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272D8" w14:textId="77777777" w:rsidR="00BD3C80" w:rsidRPr="007C3113" w:rsidRDefault="00BD3C80" w:rsidP="007C3113">
      <w:pPr>
        <w:spacing w:after="0" w:line="240" w:lineRule="auto"/>
        <w:contextualSpacing/>
        <w:jc w:val="center"/>
        <w:rPr>
          <w:b/>
          <w:bCs/>
        </w:rPr>
      </w:pPr>
    </w:p>
    <w:p w14:paraId="1B822DD7" w14:textId="39EEA87C" w:rsidR="007B0183" w:rsidRDefault="00043B70" w:rsidP="00DA3467">
      <w:pPr>
        <w:contextualSpacing/>
        <w:jc w:val="center"/>
        <w:rPr>
          <w:b/>
          <w:bCs/>
          <w:sz w:val="40"/>
          <w:szCs w:val="40"/>
        </w:rPr>
      </w:pPr>
      <w:r>
        <w:rPr>
          <w:b/>
          <w:bCs/>
          <w:sz w:val="40"/>
          <w:szCs w:val="40"/>
        </w:rPr>
        <w:t xml:space="preserve">First </w:t>
      </w:r>
      <w:r w:rsidR="00DA3467" w:rsidRPr="0023406D">
        <w:rPr>
          <w:b/>
          <w:bCs/>
          <w:sz w:val="40"/>
          <w:szCs w:val="40"/>
        </w:rPr>
        <w:t>FAO Global Exhibition: From Seeds to Foods</w:t>
      </w:r>
    </w:p>
    <w:p w14:paraId="000E8A07" w14:textId="351BEEB5" w:rsidR="00E37AD8" w:rsidRPr="007B35C0" w:rsidRDefault="00043B70" w:rsidP="00DA3467">
      <w:pPr>
        <w:contextualSpacing/>
        <w:jc w:val="center"/>
        <w:rPr>
          <w:b/>
          <w:bCs/>
          <w:sz w:val="28"/>
          <w:szCs w:val="28"/>
        </w:rPr>
      </w:pPr>
      <w:r>
        <w:rPr>
          <w:b/>
          <w:bCs/>
          <w:sz w:val="28"/>
          <w:szCs w:val="28"/>
        </w:rPr>
        <w:t xml:space="preserve">Theme: </w:t>
      </w:r>
      <w:r w:rsidR="00D56688" w:rsidRPr="007B35C0">
        <w:rPr>
          <w:b/>
          <w:bCs/>
          <w:sz w:val="28"/>
          <w:szCs w:val="28"/>
        </w:rPr>
        <w:t>Better Production, Better Nutrition, a Better Environment</w:t>
      </w:r>
      <w:r w:rsidR="007B35C0" w:rsidRPr="007B35C0">
        <w:rPr>
          <w:b/>
          <w:bCs/>
          <w:sz w:val="28"/>
          <w:szCs w:val="28"/>
        </w:rPr>
        <w:t xml:space="preserve"> and a Better Life, leaving no one behind</w:t>
      </w:r>
      <w:r w:rsidR="00D56688" w:rsidRPr="007B35C0">
        <w:rPr>
          <w:b/>
          <w:bCs/>
          <w:sz w:val="28"/>
          <w:szCs w:val="28"/>
        </w:rPr>
        <w:t xml:space="preserve"> </w:t>
      </w:r>
    </w:p>
    <w:p w14:paraId="6D3D8F9D" w14:textId="274957FE" w:rsidR="00DA3467" w:rsidRDefault="00DA3467" w:rsidP="007C3113">
      <w:pPr>
        <w:spacing w:before="240"/>
        <w:contextualSpacing/>
        <w:jc w:val="center"/>
      </w:pPr>
      <w:r>
        <w:t>Date:</w:t>
      </w:r>
      <w:r w:rsidR="00700696">
        <w:t xml:space="preserve"> </w:t>
      </w:r>
      <w:r>
        <w:t>1</w:t>
      </w:r>
      <w:r w:rsidR="0051782D">
        <w:t>0</w:t>
      </w:r>
      <w:r>
        <w:t xml:space="preserve"> to 13 October 2025</w:t>
      </w:r>
    </w:p>
    <w:p w14:paraId="4F19F549" w14:textId="0526B1CA" w:rsidR="00DA3467" w:rsidRDefault="00DA3467" w:rsidP="0023406D">
      <w:pPr>
        <w:contextualSpacing/>
        <w:jc w:val="center"/>
      </w:pPr>
      <w:r>
        <w:t>Venue:</w:t>
      </w:r>
      <w:r w:rsidR="00AC2BBC">
        <w:t xml:space="preserve"> </w:t>
      </w:r>
      <w:r w:rsidR="007C27B2">
        <w:t xml:space="preserve">Park of Porta </w:t>
      </w:r>
      <w:proofErr w:type="spellStart"/>
      <w:r w:rsidR="007C27B2">
        <w:t>Capena</w:t>
      </w:r>
      <w:proofErr w:type="spellEnd"/>
      <w:r w:rsidR="007C27B2">
        <w:t xml:space="preserve">, </w:t>
      </w:r>
      <w:r>
        <w:t>Rome, Italy</w:t>
      </w:r>
    </w:p>
    <w:p w14:paraId="022BD2C9" w14:textId="77777777" w:rsidR="00185EAC" w:rsidRPr="00520953" w:rsidRDefault="00185EAC">
      <w:pPr>
        <w:rPr>
          <w:sz w:val="20"/>
          <w:szCs w:val="20"/>
        </w:rPr>
      </w:pPr>
    </w:p>
    <w:p w14:paraId="6C208971" w14:textId="6CAB40FD" w:rsidR="00DA3467" w:rsidRPr="004B4F4E" w:rsidRDefault="00DA3467" w:rsidP="007C3113">
      <w:pPr>
        <w:pStyle w:val="Heading1"/>
      </w:pPr>
      <w:r w:rsidRPr="004B4F4E">
        <w:t>Introduction</w:t>
      </w:r>
    </w:p>
    <w:p w14:paraId="2DAD966A" w14:textId="23B4358F" w:rsidR="003A53DC" w:rsidRPr="00EE3024" w:rsidRDefault="00185EAC" w:rsidP="007C3113">
      <w:pPr>
        <w:spacing w:after="0" w:line="252" w:lineRule="auto"/>
        <w:jc w:val="both"/>
      </w:pPr>
      <w:r w:rsidRPr="00EE3024">
        <w:t xml:space="preserve">The Food and Agriculture Organization (FAO) is a </w:t>
      </w:r>
      <w:r w:rsidR="00A748FA" w:rsidRPr="00EE3024">
        <w:t xml:space="preserve">specialized agency </w:t>
      </w:r>
      <w:r w:rsidR="00F966A5" w:rsidRPr="00EE3024">
        <w:t xml:space="preserve">of the United Nations that leads </w:t>
      </w:r>
      <w:r w:rsidR="00914470" w:rsidRPr="00EE3024">
        <w:t>international efforts to defeat hunger</w:t>
      </w:r>
      <w:r w:rsidR="00D16FAA">
        <w:t>.</w:t>
      </w:r>
      <w:r w:rsidR="00914470" w:rsidRPr="00EE3024">
        <w:t xml:space="preserve"> </w:t>
      </w:r>
      <w:r w:rsidR="00B201DA" w:rsidRPr="00EE3024">
        <w:t>Its</w:t>
      </w:r>
      <w:r w:rsidR="00186EA7" w:rsidRPr="00EE3024">
        <w:t xml:space="preserve"> goal is to achieve food security for all and make sure that people have regular access to enough high-quality food to lead active, healthy lives</w:t>
      </w:r>
      <w:r w:rsidR="00D16FAA">
        <w:t>.</w:t>
      </w:r>
      <w:r w:rsidR="00186EA7" w:rsidRPr="00EE3024">
        <w:t xml:space="preserve"> With </w:t>
      </w:r>
      <w:r w:rsidRPr="00EE3024">
        <w:t>195</w:t>
      </w:r>
      <w:r w:rsidR="00344229" w:rsidRPr="00EE3024">
        <w:t xml:space="preserve"> </w:t>
      </w:r>
      <w:r w:rsidRPr="00EE3024">
        <w:t>member</w:t>
      </w:r>
      <w:r w:rsidR="00344229" w:rsidRPr="00EE3024">
        <w:t>s,</w:t>
      </w:r>
      <w:r w:rsidRPr="00EE3024">
        <w:t xml:space="preserve"> </w:t>
      </w:r>
      <w:r w:rsidR="00CC3355" w:rsidRPr="00EE3024">
        <w:t xml:space="preserve">194 countries and the European Union, FAO works in over 130 countries </w:t>
      </w:r>
      <w:r w:rsidR="00AF7234" w:rsidRPr="00EE3024">
        <w:t>worldwide</w:t>
      </w:r>
      <w:r w:rsidR="00D16FAA">
        <w:t>.</w:t>
      </w:r>
      <w:r w:rsidR="00CC3355" w:rsidRPr="00EE3024">
        <w:t xml:space="preserve"> </w:t>
      </w:r>
    </w:p>
    <w:p w14:paraId="2A08A7C0" w14:textId="77777777" w:rsidR="003A53DC" w:rsidRPr="00EE3024" w:rsidRDefault="003A53DC" w:rsidP="007C3113">
      <w:pPr>
        <w:spacing w:after="0" w:line="252" w:lineRule="auto"/>
        <w:jc w:val="both"/>
      </w:pPr>
    </w:p>
    <w:p w14:paraId="050DDAD5" w14:textId="4282A340" w:rsidR="004E133A" w:rsidRPr="00EE3024" w:rsidRDefault="3681E8DC" w:rsidP="007C3113">
      <w:pPr>
        <w:spacing w:after="0" w:line="252" w:lineRule="auto"/>
        <w:jc w:val="both"/>
      </w:pPr>
      <w:r w:rsidRPr="00EE3024">
        <w:t xml:space="preserve">For </w:t>
      </w:r>
      <w:r w:rsidR="08A5F96D" w:rsidRPr="00EE3024">
        <w:t>eight</w:t>
      </w:r>
      <w:r w:rsidRPr="00EE3024">
        <w:t xml:space="preserve"> decades, </w:t>
      </w:r>
      <w:r w:rsidR="00BE7EB6" w:rsidRPr="00EE3024">
        <w:t>FAO</w:t>
      </w:r>
      <w:r w:rsidR="0079775C" w:rsidRPr="00EE3024">
        <w:t xml:space="preserve"> </w:t>
      </w:r>
      <w:r w:rsidR="00BE7EB6" w:rsidRPr="00EE3024">
        <w:t xml:space="preserve">has led </w:t>
      </w:r>
      <w:r w:rsidR="65DE8A7E" w:rsidRPr="00EE3024">
        <w:t xml:space="preserve">efforts </w:t>
      </w:r>
      <w:r w:rsidR="00BE7EB6" w:rsidRPr="00EE3024">
        <w:t>to</w:t>
      </w:r>
      <w:r w:rsidR="00301F73" w:rsidRPr="00EE3024">
        <w:t xml:space="preserve"> improve</w:t>
      </w:r>
      <w:r w:rsidR="00A44594" w:rsidRPr="00EE3024">
        <w:t xml:space="preserve"> productivity</w:t>
      </w:r>
      <w:r w:rsidR="15BF2558" w:rsidRPr="00EE3024">
        <w:t xml:space="preserve"> in</w:t>
      </w:r>
      <w:r w:rsidR="00A44594" w:rsidRPr="00EE3024">
        <w:t xml:space="preserve"> crops, livestock, fishery and forestry</w:t>
      </w:r>
      <w:r w:rsidR="00D16FAA">
        <w:t>.</w:t>
      </w:r>
      <w:r w:rsidR="000C61A6" w:rsidRPr="00EE3024">
        <w:t xml:space="preserve"> </w:t>
      </w:r>
      <w:r w:rsidR="23230593" w:rsidRPr="00EE3024">
        <w:t>The</w:t>
      </w:r>
      <w:r w:rsidR="00360490" w:rsidRPr="00EE3024">
        <w:t xml:space="preserve"> </w:t>
      </w:r>
      <w:r w:rsidR="000C61A6" w:rsidRPr="00EE3024">
        <w:t xml:space="preserve">FAO </w:t>
      </w:r>
      <w:r w:rsidR="004402FF" w:rsidRPr="00EE3024">
        <w:t xml:space="preserve">Strategic Framework 2022-31 </w:t>
      </w:r>
      <w:r w:rsidR="701A62EA" w:rsidRPr="00EE3024">
        <w:t xml:space="preserve">prioritizes </w:t>
      </w:r>
      <w:r w:rsidR="000C61A6" w:rsidRPr="00EE3024">
        <w:t>transform</w:t>
      </w:r>
      <w:r w:rsidR="11F7214B" w:rsidRPr="00EE3024">
        <w:t>ing</w:t>
      </w:r>
      <w:r w:rsidR="000C61A6" w:rsidRPr="00EE3024">
        <w:t xml:space="preserve"> agrifood systems </w:t>
      </w:r>
      <w:r w:rsidR="004402FF" w:rsidRPr="00EE3024">
        <w:t xml:space="preserve">to be more efficient, </w:t>
      </w:r>
      <w:r w:rsidR="00F8770C" w:rsidRPr="00EE3024">
        <w:t xml:space="preserve">inclusive, </w:t>
      </w:r>
      <w:r w:rsidR="004402FF" w:rsidRPr="00EE3024">
        <w:t xml:space="preserve">resilient </w:t>
      </w:r>
      <w:r w:rsidR="00F8770C" w:rsidRPr="00EE3024">
        <w:t>and sustainable</w:t>
      </w:r>
      <w:r w:rsidR="001A47F9" w:rsidRPr="00EE3024">
        <w:t>, leaving no one behind</w:t>
      </w:r>
      <w:r w:rsidR="00715A2D" w:rsidRPr="00EE3024">
        <w:t>,</w:t>
      </w:r>
      <w:r w:rsidR="00360490" w:rsidRPr="00EE3024">
        <w:t xml:space="preserve"> and</w:t>
      </w:r>
      <w:r w:rsidR="00715A2D" w:rsidRPr="00EE3024">
        <w:t xml:space="preserve"> contribute</w:t>
      </w:r>
      <w:r w:rsidR="3B70E882" w:rsidRPr="00EE3024">
        <w:t>s</w:t>
      </w:r>
      <w:r w:rsidR="00360490" w:rsidRPr="00EE3024">
        <w:t xml:space="preserve"> </w:t>
      </w:r>
      <w:r w:rsidR="00715A2D" w:rsidRPr="00EE3024">
        <w:t>to</w:t>
      </w:r>
      <w:r w:rsidR="00360490" w:rsidRPr="00EE3024">
        <w:t xml:space="preserve"> the Sustainable Development Goals (SDGs)</w:t>
      </w:r>
      <w:r w:rsidR="00D16FAA">
        <w:t>.</w:t>
      </w:r>
    </w:p>
    <w:p w14:paraId="3B47F53C" w14:textId="77777777" w:rsidR="008C6757" w:rsidRPr="00520953" w:rsidRDefault="008C6757" w:rsidP="007C3113">
      <w:pPr>
        <w:spacing w:after="0" w:line="252" w:lineRule="auto"/>
        <w:jc w:val="both"/>
        <w:rPr>
          <w:sz w:val="20"/>
          <w:szCs w:val="20"/>
        </w:rPr>
      </w:pPr>
    </w:p>
    <w:p w14:paraId="4A3AB6A7" w14:textId="7A3498A4" w:rsidR="004E133A" w:rsidRPr="00EE3024" w:rsidRDefault="004E133A" w:rsidP="007C3113">
      <w:pPr>
        <w:pStyle w:val="Heading1"/>
      </w:pPr>
      <w:r w:rsidRPr="00EE3024">
        <w:t>Rationale</w:t>
      </w:r>
    </w:p>
    <w:p w14:paraId="41F43227" w14:textId="7A312A22" w:rsidR="003A4FCE" w:rsidRPr="00EE3024" w:rsidRDefault="00C26F58" w:rsidP="007C3113">
      <w:pPr>
        <w:spacing w:after="0" w:line="252" w:lineRule="auto"/>
        <w:jc w:val="both"/>
      </w:pPr>
      <w:r w:rsidRPr="00EE3024">
        <w:t>To commemorate the 80</w:t>
      </w:r>
      <w:r w:rsidRPr="00EE3024">
        <w:rPr>
          <w:vertAlign w:val="superscript"/>
        </w:rPr>
        <w:t>th</w:t>
      </w:r>
      <w:r w:rsidRPr="00EE3024">
        <w:t xml:space="preserve"> anniversary of FAO’s founding</w:t>
      </w:r>
      <w:r w:rsidR="25D3419C" w:rsidRPr="00EE3024">
        <w:t>,</w:t>
      </w:r>
      <w:r w:rsidRPr="00EE3024">
        <w:t xml:space="preserve"> </w:t>
      </w:r>
      <w:r w:rsidR="4BE9C66E" w:rsidRPr="00EE3024">
        <w:t>a</w:t>
      </w:r>
      <w:r w:rsidR="001F7AB9" w:rsidRPr="00EE3024">
        <w:t xml:space="preserve"> </w:t>
      </w:r>
      <w:r w:rsidR="002F4ACB" w:rsidRPr="00EE3024">
        <w:t>yearlong celebration</w:t>
      </w:r>
      <w:r w:rsidR="00010B00" w:rsidRPr="00EE3024">
        <w:t xml:space="preserve"> </w:t>
      </w:r>
      <w:r w:rsidR="009E7C13" w:rsidRPr="00EE3024">
        <w:t xml:space="preserve">was launched </w:t>
      </w:r>
      <w:r w:rsidR="00D6034E" w:rsidRPr="00EE3024">
        <w:t>that</w:t>
      </w:r>
      <w:r w:rsidR="00010B00" w:rsidRPr="00EE3024">
        <w:t xml:space="preserve"> </w:t>
      </w:r>
      <w:r w:rsidR="6B3BA4B5" w:rsidRPr="00EE3024">
        <w:t xml:space="preserve">is </w:t>
      </w:r>
      <w:r w:rsidR="002F4ACB" w:rsidRPr="00EE3024">
        <w:t>provid</w:t>
      </w:r>
      <w:r w:rsidR="2535EAE4" w:rsidRPr="00EE3024">
        <w:t>ing</w:t>
      </w:r>
      <w:r w:rsidR="002F4ACB" w:rsidRPr="00EE3024">
        <w:t xml:space="preserve"> a unique opportunity</w:t>
      </w:r>
      <w:r w:rsidR="18721A31" w:rsidRPr="00EE3024">
        <w:t xml:space="preserve"> for FAO</w:t>
      </w:r>
      <w:r w:rsidR="2289D547" w:rsidRPr="00EE3024">
        <w:t>,</w:t>
      </w:r>
      <w:r w:rsidR="56943BFA" w:rsidRPr="00EE3024">
        <w:t xml:space="preserve"> </w:t>
      </w:r>
      <w:r w:rsidR="18721A31" w:rsidRPr="00EE3024">
        <w:t>Members and partners to</w:t>
      </w:r>
      <w:r w:rsidR="002F4ACB" w:rsidRPr="00EE3024">
        <w:t xml:space="preserve"> tak</w:t>
      </w:r>
      <w:r w:rsidR="3CB57AFC" w:rsidRPr="00EE3024">
        <w:t>e</w:t>
      </w:r>
      <w:r w:rsidR="002F4ACB" w:rsidRPr="00EE3024">
        <w:t xml:space="preserve"> stock</w:t>
      </w:r>
      <w:r w:rsidR="006B07D1" w:rsidRPr="00EE3024">
        <w:t xml:space="preserve"> of </w:t>
      </w:r>
      <w:r w:rsidR="00BE7EB6" w:rsidRPr="00EE3024">
        <w:t>the</w:t>
      </w:r>
      <w:r w:rsidR="1F37BEFB" w:rsidRPr="00EE3024">
        <w:t xml:space="preserve"> many</w:t>
      </w:r>
      <w:r w:rsidR="00BE7EB6" w:rsidRPr="00EE3024">
        <w:t xml:space="preserve"> </w:t>
      </w:r>
      <w:r w:rsidR="5742B3B4" w:rsidRPr="00EE3024">
        <w:t xml:space="preserve">historic </w:t>
      </w:r>
      <w:r w:rsidR="00703C30" w:rsidRPr="00EE3024">
        <w:t>achievements</w:t>
      </w:r>
      <w:r w:rsidR="006B07D1" w:rsidRPr="00EE3024">
        <w:t xml:space="preserve"> </w:t>
      </w:r>
      <w:r w:rsidR="00F10429" w:rsidRPr="00EE3024">
        <w:t xml:space="preserve">of the </w:t>
      </w:r>
      <w:r w:rsidR="4BB84064" w:rsidRPr="00EE3024">
        <w:t>O</w:t>
      </w:r>
      <w:r w:rsidR="00F10429" w:rsidRPr="00EE3024">
        <w:t>rganization</w:t>
      </w:r>
      <w:r w:rsidR="006B07D1" w:rsidRPr="00EE3024">
        <w:t xml:space="preserve"> and</w:t>
      </w:r>
      <w:r w:rsidR="00360CBE" w:rsidRPr="00EE3024">
        <w:t xml:space="preserve"> </w:t>
      </w:r>
      <w:r w:rsidR="03B038A7" w:rsidRPr="00EE3024">
        <w:t xml:space="preserve">together </w:t>
      </w:r>
      <w:r w:rsidR="6D88F5F4" w:rsidRPr="00EE3024">
        <w:t xml:space="preserve">reflect on how to deploy its unique comparative advantage </w:t>
      </w:r>
      <w:r w:rsidR="7B898904" w:rsidRPr="00EE3024">
        <w:t>to</w:t>
      </w:r>
      <w:r w:rsidR="006B07D1" w:rsidRPr="00EE3024">
        <w:t xml:space="preserve"> </w:t>
      </w:r>
      <w:r w:rsidR="00360CBE" w:rsidRPr="00EE3024">
        <w:t>address</w:t>
      </w:r>
      <w:r w:rsidR="48304109" w:rsidRPr="00EE3024">
        <w:t xml:space="preserve"> </w:t>
      </w:r>
      <w:proofErr w:type="gramStart"/>
      <w:r w:rsidR="7EE578CE" w:rsidRPr="00EE3024">
        <w:t>today's</w:t>
      </w:r>
      <w:proofErr w:type="gramEnd"/>
      <w:r w:rsidR="7EE578CE" w:rsidRPr="00EE3024">
        <w:t xml:space="preserve"> and future</w:t>
      </w:r>
      <w:r w:rsidR="006B07D1" w:rsidRPr="00EE3024">
        <w:t xml:space="preserve"> </w:t>
      </w:r>
      <w:r w:rsidR="00422BE8" w:rsidRPr="00EE3024">
        <w:t>challenges</w:t>
      </w:r>
      <w:r w:rsidR="00D70799" w:rsidRPr="00EE3024">
        <w:t xml:space="preserve"> </w:t>
      </w:r>
      <w:r w:rsidR="0695293B" w:rsidRPr="00EE3024">
        <w:t>to</w:t>
      </w:r>
      <w:r w:rsidR="3D4D8857" w:rsidRPr="00EE3024">
        <w:t xml:space="preserve"> ensure food security</w:t>
      </w:r>
      <w:r w:rsidR="005A5A1D">
        <w:t xml:space="preserve"> and nutrition</w:t>
      </w:r>
      <w:r w:rsidR="3D4D8857" w:rsidRPr="00EE3024">
        <w:t xml:space="preserve"> for all</w:t>
      </w:r>
      <w:r w:rsidR="00D16FAA">
        <w:t>.</w:t>
      </w:r>
      <w:r w:rsidR="002F4ACB" w:rsidRPr="00EE3024">
        <w:t xml:space="preserve"> </w:t>
      </w:r>
    </w:p>
    <w:p w14:paraId="42DF34FF" w14:textId="77777777" w:rsidR="003A4FCE" w:rsidRPr="00EE3024" w:rsidRDefault="003A4FCE" w:rsidP="007C3113">
      <w:pPr>
        <w:spacing w:after="0" w:line="252" w:lineRule="auto"/>
        <w:jc w:val="both"/>
      </w:pPr>
    </w:p>
    <w:p w14:paraId="336ED56C" w14:textId="0D3D9342" w:rsidR="00DA3467" w:rsidRPr="00EE3024" w:rsidRDefault="00FC2E53" w:rsidP="007C3113">
      <w:pPr>
        <w:spacing w:after="0" w:line="252" w:lineRule="auto"/>
        <w:jc w:val="both"/>
      </w:pPr>
      <w:r>
        <w:t xml:space="preserve">The </w:t>
      </w:r>
      <w:r w:rsidR="00A907B0" w:rsidRPr="6D30E801">
        <w:rPr>
          <w:b/>
          <w:bCs/>
        </w:rPr>
        <w:t>F</w:t>
      </w:r>
      <w:r w:rsidRPr="6D30E801">
        <w:rPr>
          <w:b/>
          <w:bCs/>
        </w:rPr>
        <w:t>irst</w:t>
      </w:r>
      <w:r>
        <w:t xml:space="preserve"> </w:t>
      </w:r>
      <w:r w:rsidRPr="6D30E801">
        <w:rPr>
          <w:b/>
          <w:bCs/>
        </w:rPr>
        <w:t>FAO Global Exhibition: From Seeds to Foods</w:t>
      </w:r>
      <w:r w:rsidR="00341323">
        <w:t xml:space="preserve"> </w:t>
      </w:r>
      <w:r w:rsidR="005E06ED">
        <w:t xml:space="preserve">(Global Exhibition) </w:t>
      </w:r>
      <w:r w:rsidR="00FE4FD7">
        <w:t xml:space="preserve">with the theme </w:t>
      </w:r>
      <w:r w:rsidR="005E06ED" w:rsidRPr="6D30E801">
        <w:rPr>
          <w:i/>
          <w:iCs/>
        </w:rPr>
        <w:t>Better Production, Better Nutrition, a Better Environment and a Better Life, leaving no one behind</w:t>
      </w:r>
      <w:r w:rsidR="005E06ED">
        <w:t xml:space="preserve"> </w:t>
      </w:r>
      <w:r w:rsidR="00341323">
        <w:t xml:space="preserve">is proposed to be held from </w:t>
      </w:r>
      <w:r w:rsidR="000D34F1" w:rsidRPr="007C3113">
        <w:rPr>
          <w:b/>
          <w:bCs/>
        </w:rPr>
        <w:t xml:space="preserve">Friday, 10 October </w:t>
      </w:r>
      <w:r w:rsidR="000D34F1" w:rsidRPr="000D34F1">
        <w:rPr>
          <w:rFonts w:hint="eastAsia"/>
          <w:b/>
          <w:bCs/>
          <w:lang w:eastAsia="zh-CN"/>
        </w:rPr>
        <w:t>to</w:t>
      </w:r>
      <w:r w:rsidR="000D34F1" w:rsidRPr="007C3113">
        <w:rPr>
          <w:b/>
          <w:bCs/>
        </w:rPr>
        <w:t xml:space="preserve"> Monday, 13 October 2025</w:t>
      </w:r>
      <w:r w:rsidR="009F4784" w:rsidRPr="000D34F1">
        <w:t>,</w:t>
      </w:r>
      <w:r w:rsidR="009F4784">
        <w:t xml:space="preserve"> </w:t>
      </w:r>
      <w:r w:rsidR="773BC7A8">
        <w:t>as part of</w:t>
      </w:r>
      <w:r w:rsidR="009F4784">
        <w:t xml:space="preserve"> the </w:t>
      </w:r>
      <w:r w:rsidR="3577EA25">
        <w:t xml:space="preserve">fifth edition of the </w:t>
      </w:r>
      <w:r w:rsidR="009F4784">
        <w:t>World Food Forum</w:t>
      </w:r>
      <w:r w:rsidR="00B201DA">
        <w:t>,</w:t>
      </w:r>
      <w:r w:rsidR="00E31B4E">
        <w:t xml:space="preserve"> </w:t>
      </w:r>
      <w:r w:rsidR="17A5B316">
        <w:t>and</w:t>
      </w:r>
      <w:r w:rsidR="5641BA75">
        <w:t xml:space="preserve"> to</w:t>
      </w:r>
      <w:r w:rsidR="17A5B316">
        <w:t xml:space="preserve"> constitute a milestone moment in</w:t>
      </w:r>
      <w:r w:rsidR="00E31B4E">
        <w:t xml:space="preserve"> the </w:t>
      </w:r>
      <w:r w:rsidR="000B6612">
        <w:t>80</w:t>
      </w:r>
      <w:r w:rsidR="000B6612" w:rsidRPr="6D30E801">
        <w:rPr>
          <w:vertAlign w:val="superscript"/>
        </w:rPr>
        <w:t>th</w:t>
      </w:r>
      <w:r w:rsidR="000B6612">
        <w:t xml:space="preserve"> anniversary celebrations</w:t>
      </w:r>
      <w:r w:rsidR="00D16FAA">
        <w:t>.</w:t>
      </w:r>
      <w:r w:rsidR="747FF665">
        <w:t xml:space="preserve"> This exhibition is an opportunity </w:t>
      </w:r>
      <w:r w:rsidR="6ED7740D">
        <w:t xml:space="preserve">for </w:t>
      </w:r>
      <w:r w:rsidR="00381E67">
        <w:t xml:space="preserve">FAO, </w:t>
      </w:r>
      <w:r w:rsidR="6ED7740D">
        <w:t xml:space="preserve">Members and partners </w:t>
      </w:r>
      <w:r w:rsidR="747FF665">
        <w:t>to showcase achievements in the agricultural sector</w:t>
      </w:r>
      <w:r w:rsidR="000110F2">
        <w:t>, sustainable and resilient agriculture</w:t>
      </w:r>
      <w:r w:rsidR="007C27B2">
        <w:t xml:space="preserve"> practices</w:t>
      </w:r>
      <w:r w:rsidR="001030F3">
        <w:t xml:space="preserve"> and demonstrate </w:t>
      </w:r>
      <w:r w:rsidR="00E02B81">
        <w:t xml:space="preserve">successful </w:t>
      </w:r>
      <w:r w:rsidR="00B36DB9">
        <w:t xml:space="preserve">initiatives to </w:t>
      </w:r>
      <w:r w:rsidR="00B36DB9" w:rsidRPr="6D30E801">
        <w:rPr>
          <w:i/>
          <w:iCs/>
        </w:rPr>
        <w:t>produce more with less</w:t>
      </w:r>
      <w:r w:rsidR="00D16FAA">
        <w:t>.</w:t>
      </w:r>
    </w:p>
    <w:p w14:paraId="0AAB63F8" w14:textId="77777777" w:rsidR="00E93B64" w:rsidRPr="00EE3024" w:rsidRDefault="00E93B64" w:rsidP="007C3113">
      <w:pPr>
        <w:spacing w:after="0" w:line="252" w:lineRule="auto"/>
        <w:jc w:val="both"/>
      </w:pPr>
    </w:p>
    <w:p w14:paraId="01B70C42" w14:textId="44303EE0" w:rsidR="00F57153" w:rsidRDefault="00F57153" w:rsidP="00AD7193">
      <w:pPr>
        <w:spacing w:after="0" w:line="252" w:lineRule="auto"/>
        <w:jc w:val="both"/>
      </w:pPr>
      <w:r w:rsidRPr="00EE3024">
        <w:t xml:space="preserve">The </w:t>
      </w:r>
      <w:r w:rsidR="00072851">
        <w:t>four</w:t>
      </w:r>
      <w:r w:rsidRPr="00EE3024">
        <w:t xml:space="preserve">-day </w:t>
      </w:r>
      <w:r w:rsidR="00137F92" w:rsidRPr="00EE3024">
        <w:t xml:space="preserve">Global Exhibition </w:t>
      </w:r>
      <w:r w:rsidRPr="00EE3024">
        <w:t>will consist of displays and exhibitions of the elements and activities</w:t>
      </w:r>
      <w:r w:rsidR="1D549DA1" w:rsidRPr="00EE3024">
        <w:t xml:space="preserve"> </w:t>
      </w:r>
      <w:r w:rsidR="7966447A" w:rsidRPr="00EE3024">
        <w:t>across</w:t>
      </w:r>
      <w:r w:rsidRPr="00EE3024">
        <w:t xml:space="preserve"> the entire value chain of agrifood systems</w:t>
      </w:r>
      <w:r w:rsidR="60D04A6E" w:rsidRPr="00EE3024">
        <w:t xml:space="preserve"> – </w:t>
      </w:r>
      <w:r w:rsidRPr="00EE3024">
        <w:rPr>
          <w:i/>
          <w:iCs/>
        </w:rPr>
        <w:t>from seeds to foods</w:t>
      </w:r>
      <w:r w:rsidR="3944A39D" w:rsidRPr="00EE3024">
        <w:t xml:space="preserve"> –</w:t>
      </w:r>
      <w:r w:rsidR="76331C75" w:rsidRPr="00EE3024">
        <w:t xml:space="preserve"> </w:t>
      </w:r>
      <w:r w:rsidRPr="00EE3024">
        <w:t>cover</w:t>
      </w:r>
      <w:r w:rsidR="07D72025" w:rsidRPr="00EE3024">
        <w:t>ing</w:t>
      </w:r>
      <w:r w:rsidRPr="00EE3024">
        <w:t xml:space="preserve"> field crops, horticulture, livestock, forestry and fisher</w:t>
      </w:r>
      <w:r w:rsidR="4EB2EA16" w:rsidRPr="00EE3024">
        <w:t>ies</w:t>
      </w:r>
      <w:r w:rsidR="00D16FAA">
        <w:t>.</w:t>
      </w:r>
      <w:r w:rsidRPr="00EE3024">
        <w:t xml:space="preserve"> It will showcase</w:t>
      </w:r>
      <w:r w:rsidR="00CD012F" w:rsidRPr="00EE3024">
        <w:t>, among others</w:t>
      </w:r>
      <w:r w:rsidRPr="00EE3024">
        <w:t xml:space="preserve"> seed</w:t>
      </w:r>
      <w:r w:rsidR="00B40A81" w:rsidRPr="00EE3024">
        <w:t xml:space="preserve">s, </w:t>
      </w:r>
      <w:r w:rsidR="00581963" w:rsidRPr="00EE3024">
        <w:t xml:space="preserve">stocks, </w:t>
      </w:r>
      <w:r w:rsidR="00B40A81" w:rsidRPr="00EE3024">
        <w:t>new varieties, seed</w:t>
      </w:r>
      <w:r w:rsidRPr="00EE3024">
        <w:t xml:space="preserve"> systems, </w:t>
      </w:r>
      <w:r w:rsidR="002B050C">
        <w:t>management</w:t>
      </w:r>
      <w:r w:rsidRPr="00EE3024">
        <w:t xml:space="preserve"> systems, application of </w:t>
      </w:r>
      <w:r w:rsidR="1D8F3E72" w:rsidRPr="00EE3024">
        <w:t xml:space="preserve">science and </w:t>
      </w:r>
      <w:r w:rsidRPr="00EE3024">
        <w:t>modern technolog</w:t>
      </w:r>
      <w:r w:rsidR="6150D211" w:rsidRPr="00EE3024">
        <w:t>ies</w:t>
      </w:r>
      <w:r w:rsidRPr="00EE3024">
        <w:t xml:space="preserve">, </w:t>
      </w:r>
      <w:r w:rsidR="00BA7B46" w:rsidRPr="00EE3024">
        <w:t>innovation</w:t>
      </w:r>
      <w:r w:rsidR="503BDCD6" w:rsidRPr="00EE3024">
        <w:t>s</w:t>
      </w:r>
      <w:r w:rsidR="00BA7B46" w:rsidRPr="00EE3024">
        <w:t xml:space="preserve"> in fertilizer, </w:t>
      </w:r>
      <w:r w:rsidR="00B72433">
        <w:t xml:space="preserve">conservation, </w:t>
      </w:r>
      <w:r w:rsidRPr="00EE3024">
        <w:t>protection, food safety, and culinary experience</w:t>
      </w:r>
      <w:r w:rsidR="1F5BCF5C" w:rsidRPr="00EE3024">
        <w:t>s</w:t>
      </w:r>
      <w:r w:rsidRPr="00EE3024">
        <w:t xml:space="preserve"> through food tasting</w:t>
      </w:r>
      <w:r w:rsidR="00D16FAA">
        <w:t>.</w:t>
      </w:r>
    </w:p>
    <w:p w14:paraId="4397DAA5" w14:textId="77777777" w:rsidR="004B4F4E" w:rsidRDefault="004B4F4E" w:rsidP="00AD7193">
      <w:pPr>
        <w:spacing w:after="0" w:line="252" w:lineRule="auto"/>
        <w:jc w:val="both"/>
      </w:pPr>
    </w:p>
    <w:p w14:paraId="289BD7E0" w14:textId="449DD356" w:rsidR="00E93B64" w:rsidRPr="00EE3024" w:rsidRDefault="00E93B64" w:rsidP="007C3113">
      <w:pPr>
        <w:pStyle w:val="Heading1"/>
      </w:pPr>
      <w:r w:rsidRPr="00EE3024">
        <w:t>Objectives</w:t>
      </w:r>
    </w:p>
    <w:p w14:paraId="10BEE996" w14:textId="257F0278" w:rsidR="005517BB" w:rsidRPr="00EE3024" w:rsidRDefault="00DB4C26" w:rsidP="007C3113">
      <w:pPr>
        <w:spacing w:after="0" w:line="252" w:lineRule="auto"/>
        <w:jc w:val="both"/>
      </w:pPr>
      <w:r w:rsidRPr="00EE3024">
        <w:t>The main objective</w:t>
      </w:r>
      <w:r w:rsidR="35E3C285" w:rsidRPr="00EE3024">
        <w:t>s</w:t>
      </w:r>
      <w:r w:rsidRPr="00EE3024">
        <w:t xml:space="preserve"> of the </w:t>
      </w:r>
      <w:r w:rsidR="00C87790" w:rsidRPr="00EE3024">
        <w:t xml:space="preserve">Global Exhibition </w:t>
      </w:r>
      <w:r w:rsidR="000770C4">
        <w:t>are</w:t>
      </w:r>
      <w:r w:rsidR="00E93B64" w:rsidRPr="00EE3024">
        <w:t xml:space="preserve"> to</w:t>
      </w:r>
      <w:r w:rsidR="005517BB" w:rsidRPr="00EE3024">
        <w:t>:</w:t>
      </w:r>
      <w:r w:rsidR="00E11201" w:rsidRPr="00EE3024">
        <w:t xml:space="preserve"> </w:t>
      </w:r>
    </w:p>
    <w:p w14:paraId="11F31283" w14:textId="5249C0AF" w:rsidR="003620BC" w:rsidRPr="00EE3024" w:rsidRDefault="005517BB" w:rsidP="007C3113">
      <w:pPr>
        <w:pStyle w:val="ListParagraph"/>
        <w:numPr>
          <w:ilvl w:val="0"/>
          <w:numId w:val="9"/>
        </w:numPr>
        <w:spacing w:after="0" w:line="252" w:lineRule="auto"/>
        <w:jc w:val="both"/>
      </w:pPr>
      <w:r w:rsidRPr="00EE3024">
        <w:t>P</w:t>
      </w:r>
      <w:r w:rsidR="00345D9B" w:rsidRPr="00EE3024">
        <w:t xml:space="preserve">rovide </w:t>
      </w:r>
      <w:r w:rsidR="11B444DB" w:rsidRPr="00EE3024">
        <w:t xml:space="preserve">a </w:t>
      </w:r>
      <w:r w:rsidR="00345D9B" w:rsidRPr="00EE3024">
        <w:t>platform for FAO</w:t>
      </w:r>
      <w:r w:rsidR="00E44879" w:rsidRPr="00EE3024">
        <w:t>, M</w:t>
      </w:r>
      <w:r w:rsidR="00345D9B" w:rsidRPr="00EE3024">
        <w:t xml:space="preserve">embers, </w:t>
      </w:r>
      <w:r w:rsidR="00F5053D" w:rsidRPr="00EE3024">
        <w:t xml:space="preserve">and </w:t>
      </w:r>
      <w:r w:rsidR="00345D9B" w:rsidRPr="00EE3024">
        <w:t xml:space="preserve">partners </w:t>
      </w:r>
      <w:r w:rsidR="00E11201" w:rsidRPr="00EE3024">
        <w:t>to showcase their achievement</w:t>
      </w:r>
      <w:r w:rsidR="00221263" w:rsidRPr="00EE3024">
        <w:t>s</w:t>
      </w:r>
      <w:r w:rsidR="5413B52B" w:rsidRPr="00EE3024">
        <w:t xml:space="preserve"> </w:t>
      </w:r>
      <w:r w:rsidR="55E08D84" w:rsidRPr="00EE3024">
        <w:t>across</w:t>
      </w:r>
      <w:r w:rsidR="4F92EB0C" w:rsidRPr="00EE3024">
        <w:t xml:space="preserve"> value chain</w:t>
      </w:r>
      <w:r w:rsidR="008B06A3" w:rsidRPr="00EE3024">
        <w:t>s</w:t>
      </w:r>
      <w:r w:rsidR="00BB1183" w:rsidRPr="00EE3024">
        <w:t xml:space="preserve">, </w:t>
      </w:r>
      <w:r w:rsidR="00237116" w:rsidRPr="00EE3024">
        <w:t>sustainable and resilient agriculture</w:t>
      </w:r>
      <w:r w:rsidR="007C27B2">
        <w:t xml:space="preserve"> practices</w:t>
      </w:r>
      <w:r w:rsidR="00DD1787" w:rsidRPr="00EE3024">
        <w:t xml:space="preserve"> and </w:t>
      </w:r>
      <w:r w:rsidR="00451415" w:rsidRPr="00EE3024">
        <w:t xml:space="preserve">initiatives to </w:t>
      </w:r>
      <w:r w:rsidR="00451415" w:rsidRPr="00EE3024">
        <w:rPr>
          <w:i/>
          <w:iCs/>
        </w:rPr>
        <w:t xml:space="preserve">produce more with </w:t>
      </w:r>
      <w:proofErr w:type="gramStart"/>
      <w:r w:rsidR="00451415" w:rsidRPr="00EE3024">
        <w:rPr>
          <w:i/>
          <w:iCs/>
        </w:rPr>
        <w:t>less</w:t>
      </w:r>
      <w:r w:rsidR="00747724" w:rsidRPr="00EE3024">
        <w:t>;</w:t>
      </w:r>
      <w:proofErr w:type="gramEnd"/>
      <w:r w:rsidR="00532903" w:rsidRPr="00EE3024">
        <w:t xml:space="preserve"> </w:t>
      </w:r>
    </w:p>
    <w:p w14:paraId="7726B916" w14:textId="4887F5DA" w:rsidR="00532903" w:rsidRPr="00EE3024" w:rsidRDefault="5D15CFE3" w:rsidP="007C3113">
      <w:pPr>
        <w:pStyle w:val="ListParagraph"/>
        <w:numPr>
          <w:ilvl w:val="0"/>
          <w:numId w:val="9"/>
        </w:numPr>
        <w:spacing w:after="0" w:line="252" w:lineRule="auto"/>
        <w:jc w:val="both"/>
      </w:pPr>
      <w:r w:rsidRPr="00EE3024">
        <w:t>Highlight the role of science and innovation</w:t>
      </w:r>
      <w:r w:rsidR="545F3690" w:rsidRPr="00EE3024">
        <w:t>, together with traditional</w:t>
      </w:r>
      <w:r w:rsidR="12609403" w:rsidRPr="00EE3024">
        <w:t xml:space="preserve"> knowledge and</w:t>
      </w:r>
      <w:r w:rsidR="545F3690" w:rsidRPr="00EE3024">
        <w:t xml:space="preserve"> practices, in agrifood </w:t>
      </w:r>
      <w:proofErr w:type="gramStart"/>
      <w:r w:rsidR="545F3690" w:rsidRPr="00EE3024">
        <w:t>system</w:t>
      </w:r>
      <w:r w:rsidR="20CBE329" w:rsidRPr="00EE3024">
        <w:t>s</w:t>
      </w:r>
      <w:r w:rsidR="545F3690" w:rsidRPr="00EE3024">
        <w:t>;</w:t>
      </w:r>
      <w:proofErr w:type="gramEnd"/>
    </w:p>
    <w:p w14:paraId="0AB248A0" w14:textId="612892E0" w:rsidR="00532903" w:rsidRPr="00EE3024" w:rsidRDefault="00532903" w:rsidP="007C3113">
      <w:pPr>
        <w:pStyle w:val="ListParagraph"/>
        <w:numPr>
          <w:ilvl w:val="0"/>
          <w:numId w:val="9"/>
        </w:numPr>
        <w:spacing w:after="0" w:line="252" w:lineRule="auto"/>
        <w:jc w:val="both"/>
      </w:pPr>
      <w:r w:rsidRPr="00EE3024">
        <w:t xml:space="preserve">To </w:t>
      </w:r>
      <w:r w:rsidR="008B06A3" w:rsidRPr="00EE3024">
        <w:t xml:space="preserve">share knowledge among </w:t>
      </w:r>
      <w:r w:rsidR="004D6FE7">
        <w:t>M</w:t>
      </w:r>
      <w:r w:rsidR="008B06A3" w:rsidRPr="00EE3024">
        <w:t xml:space="preserve">embers and other </w:t>
      </w:r>
      <w:proofErr w:type="gramStart"/>
      <w:r w:rsidR="008B06A3" w:rsidRPr="00EE3024">
        <w:t>stakeholders</w:t>
      </w:r>
      <w:r w:rsidR="00747724" w:rsidRPr="00EE3024">
        <w:t>;</w:t>
      </w:r>
      <w:proofErr w:type="gramEnd"/>
    </w:p>
    <w:p w14:paraId="09F19AC6" w14:textId="20326B5D" w:rsidR="00D547D5" w:rsidRPr="00EE3024" w:rsidRDefault="00D547D5" w:rsidP="007C3113">
      <w:pPr>
        <w:pStyle w:val="ListParagraph"/>
        <w:numPr>
          <w:ilvl w:val="0"/>
          <w:numId w:val="9"/>
        </w:numPr>
        <w:spacing w:after="0" w:line="252" w:lineRule="auto"/>
        <w:jc w:val="both"/>
      </w:pPr>
      <w:r w:rsidRPr="00EE3024">
        <w:t xml:space="preserve">To increase the visibility of FAO and its role </w:t>
      </w:r>
      <w:r w:rsidR="000C6579" w:rsidRPr="00EE3024">
        <w:t xml:space="preserve">as a global leader </w:t>
      </w:r>
      <w:r w:rsidR="00BD5A6D" w:rsidRPr="00EE3024">
        <w:t>in addressing hunger globally;</w:t>
      </w:r>
      <w:r w:rsidR="007C27B2">
        <w:t xml:space="preserve"> and</w:t>
      </w:r>
    </w:p>
    <w:p w14:paraId="3F94CF06" w14:textId="6979CC24" w:rsidR="00D333A1" w:rsidRPr="00EE3024" w:rsidRDefault="00747724" w:rsidP="007C3113">
      <w:pPr>
        <w:pStyle w:val="ListParagraph"/>
        <w:numPr>
          <w:ilvl w:val="0"/>
          <w:numId w:val="9"/>
        </w:numPr>
        <w:spacing w:after="0" w:line="252" w:lineRule="auto"/>
        <w:jc w:val="both"/>
      </w:pPr>
      <w:r w:rsidRPr="00EE3024">
        <w:t xml:space="preserve">To </w:t>
      </w:r>
      <w:r w:rsidR="00CE6752" w:rsidRPr="00EE3024">
        <w:t xml:space="preserve">raise awareness on the </w:t>
      </w:r>
      <w:r w:rsidR="58B7EDDD" w:rsidRPr="00EE3024">
        <w:t>power of partnership</w:t>
      </w:r>
      <w:r w:rsidR="2CDD2588" w:rsidRPr="00EE3024">
        <w:t>s</w:t>
      </w:r>
      <w:r w:rsidRPr="00EE3024">
        <w:t xml:space="preserve"> to continue </w:t>
      </w:r>
      <w:r w:rsidR="00FE0802" w:rsidRPr="00EE3024">
        <w:t>to</w:t>
      </w:r>
      <w:r w:rsidRPr="00EE3024">
        <w:t xml:space="preserve"> fight hunger and malnutrition</w:t>
      </w:r>
      <w:r w:rsidR="00D16FAA">
        <w:t>.</w:t>
      </w:r>
    </w:p>
    <w:p w14:paraId="07775109" w14:textId="77777777" w:rsidR="00D16FAA" w:rsidRDefault="00D16FAA" w:rsidP="007C3113">
      <w:pPr>
        <w:spacing w:after="0" w:line="252" w:lineRule="auto"/>
        <w:jc w:val="both"/>
      </w:pPr>
    </w:p>
    <w:p w14:paraId="383B834F" w14:textId="77777777" w:rsidR="00D16FAA" w:rsidRPr="00C65C2B" w:rsidRDefault="00D16FAA" w:rsidP="007C3113">
      <w:pPr>
        <w:pStyle w:val="Heading1"/>
      </w:pPr>
      <w:r w:rsidRPr="00C65C2B">
        <w:t>Venue</w:t>
      </w:r>
    </w:p>
    <w:p w14:paraId="5E2943CA" w14:textId="77777777" w:rsidR="00D16FAA" w:rsidRDefault="00D16FAA" w:rsidP="007C3113">
      <w:pPr>
        <w:spacing w:after="0" w:line="252" w:lineRule="auto"/>
        <w:jc w:val="both"/>
      </w:pPr>
      <w:r w:rsidRPr="00EE3024">
        <w:t xml:space="preserve">The exhibition will take place in the Park of Porta </w:t>
      </w:r>
      <w:proofErr w:type="spellStart"/>
      <w:r w:rsidRPr="00EE3024">
        <w:t>Capena</w:t>
      </w:r>
      <w:proofErr w:type="spellEnd"/>
      <w:r w:rsidRPr="00EE3024">
        <w:t xml:space="preserve"> near FAO on the Terme di Caracalla Road</w:t>
      </w:r>
      <w:r>
        <w:t>, see the map below</w:t>
      </w:r>
      <w:r>
        <w:rPr>
          <w:rStyle w:val="FootnoteReference"/>
        </w:rPr>
        <w:footnoteReference w:id="1"/>
      </w:r>
      <w:r>
        <w:t>.</w:t>
      </w:r>
    </w:p>
    <w:p w14:paraId="76AA08F1" w14:textId="77777777" w:rsidR="00520953" w:rsidRDefault="00520953" w:rsidP="007C3113">
      <w:pPr>
        <w:spacing w:after="0" w:line="252" w:lineRule="auto"/>
        <w:jc w:val="both"/>
      </w:pPr>
    </w:p>
    <w:p w14:paraId="701A9145" w14:textId="77777777" w:rsidR="00D16FAA" w:rsidRDefault="00D16FAA" w:rsidP="007C3113">
      <w:pPr>
        <w:spacing w:after="0" w:line="252" w:lineRule="auto"/>
        <w:jc w:val="both"/>
      </w:pPr>
      <w:r>
        <w:rPr>
          <w:noProof/>
        </w:rPr>
        <w:drawing>
          <wp:inline distT="0" distB="0" distL="0" distR="0" wp14:anchorId="4643EBB1" wp14:editId="2CFDA8BE">
            <wp:extent cx="5934075" cy="3714750"/>
            <wp:effectExtent l="0" t="0" r="9525" b="0"/>
            <wp:docPr id="803967904"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967904" name="Picture 1" descr="A map of a city&#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3714750"/>
                    </a:xfrm>
                    <a:prstGeom prst="rect">
                      <a:avLst/>
                    </a:prstGeom>
                    <a:noFill/>
                    <a:ln>
                      <a:noFill/>
                    </a:ln>
                  </pic:spPr>
                </pic:pic>
              </a:graphicData>
            </a:graphic>
          </wp:inline>
        </w:drawing>
      </w:r>
    </w:p>
    <w:p w14:paraId="26F78640" w14:textId="77777777" w:rsidR="004B4F4E" w:rsidRDefault="004B4F4E" w:rsidP="00AD7193">
      <w:pPr>
        <w:spacing w:after="0" w:line="252" w:lineRule="auto"/>
        <w:jc w:val="both"/>
      </w:pPr>
    </w:p>
    <w:p w14:paraId="0FA113D5" w14:textId="77777777" w:rsidR="004B4F4E" w:rsidRDefault="004B4F4E" w:rsidP="007C3113">
      <w:pPr>
        <w:spacing w:after="0" w:line="252" w:lineRule="auto"/>
        <w:jc w:val="both"/>
      </w:pPr>
    </w:p>
    <w:p w14:paraId="788D85DC" w14:textId="3C28CFBB" w:rsidR="003951FD" w:rsidRPr="00EE3024" w:rsidRDefault="00600932" w:rsidP="007C3113">
      <w:pPr>
        <w:pStyle w:val="Heading1"/>
      </w:pPr>
      <w:r w:rsidRPr="00EE3024">
        <w:t xml:space="preserve">Overview of </w:t>
      </w:r>
      <w:r w:rsidR="005B166A" w:rsidRPr="00EE3024">
        <w:t xml:space="preserve">the </w:t>
      </w:r>
      <w:r w:rsidR="00A92104" w:rsidRPr="00EE3024">
        <w:t>exhibition</w:t>
      </w:r>
    </w:p>
    <w:p w14:paraId="1C2E52A3" w14:textId="617650FB" w:rsidR="00040F26" w:rsidRPr="00EE3024" w:rsidRDefault="00770520" w:rsidP="007C3113">
      <w:pPr>
        <w:spacing w:after="0" w:line="252" w:lineRule="auto"/>
        <w:jc w:val="both"/>
      </w:pPr>
      <w:r w:rsidRPr="00EE3024">
        <w:t xml:space="preserve">There will be </w:t>
      </w:r>
      <w:r w:rsidR="00E13C6D" w:rsidRPr="00EE3024">
        <w:t>four</w:t>
      </w:r>
      <w:r w:rsidRPr="00EE3024">
        <w:t xml:space="preserve"> main se</w:t>
      </w:r>
      <w:r w:rsidR="00EF1DEF">
        <w:t>ctions</w:t>
      </w:r>
      <w:r w:rsidRPr="00EE3024">
        <w:t xml:space="preserve"> of the exhibition</w:t>
      </w:r>
      <w:r w:rsidR="00541C24" w:rsidRPr="00EE3024">
        <w:t>,</w:t>
      </w:r>
      <w:r w:rsidR="00067DDD" w:rsidRPr="00EE3024">
        <w:t xml:space="preserve"> as follows</w:t>
      </w:r>
      <w:r w:rsidR="00040F26" w:rsidRPr="00EE3024">
        <w:t>:</w:t>
      </w:r>
    </w:p>
    <w:p w14:paraId="0875FCCD" w14:textId="5DBC7EB3" w:rsidR="00B2664E" w:rsidRPr="00EE3024" w:rsidRDefault="00040F26" w:rsidP="007C3113">
      <w:pPr>
        <w:pStyle w:val="ListParagraph"/>
        <w:numPr>
          <w:ilvl w:val="0"/>
          <w:numId w:val="17"/>
        </w:numPr>
        <w:spacing w:after="0" w:line="252" w:lineRule="auto"/>
        <w:jc w:val="both"/>
      </w:pPr>
      <w:r w:rsidRPr="00EE3024">
        <w:t>Sec</w:t>
      </w:r>
      <w:r w:rsidR="00EF1DEF">
        <w:t>tion</w:t>
      </w:r>
      <w:r w:rsidRPr="00EE3024">
        <w:t xml:space="preserve"> A: Agriculture Products</w:t>
      </w:r>
    </w:p>
    <w:p w14:paraId="371D4F9B" w14:textId="3C7C656F" w:rsidR="00040F26" w:rsidRPr="00EE3024" w:rsidRDefault="00040F26" w:rsidP="007C3113">
      <w:pPr>
        <w:pStyle w:val="ListParagraph"/>
        <w:numPr>
          <w:ilvl w:val="0"/>
          <w:numId w:val="17"/>
        </w:numPr>
        <w:spacing w:after="0" w:line="252" w:lineRule="auto"/>
        <w:jc w:val="both"/>
      </w:pPr>
      <w:r w:rsidRPr="00EE3024">
        <w:t>Sect</w:t>
      </w:r>
      <w:r w:rsidR="00EF1DEF">
        <w:t>ion</w:t>
      </w:r>
      <w:r w:rsidRPr="00EE3024">
        <w:t xml:space="preserve"> B: </w:t>
      </w:r>
      <w:r w:rsidR="00AF36BB" w:rsidRPr="00EE3024">
        <w:t>Agriculture Technologies</w:t>
      </w:r>
    </w:p>
    <w:p w14:paraId="5D60CC4B" w14:textId="4AF15F50" w:rsidR="00AF36BB" w:rsidRPr="00EE3024" w:rsidRDefault="00AF36BB" w:rsidP="007C3113">
      <w:pPr>
        <w:pStyle w:val="ListParagraph"/>
        <w:numPr>
          <w:ilvl w:val="0"/>
          <w:numId w:val="17"/>
        </w:numPr>
        <w:spacing w:after="0" w:line="252" w:lineRule="auto"/>
        <w:jc w:val="both"/>
      </w:pPr>
      <w:r w:rsidRPr="00EE3024">
        <w:t>Sect</w:t>
      </w:r>
      <w:r w:rsidR="00EF1DEF">
        <w:t>ion</w:t>
      </w:r>
      <w:r w:rsidRPr="00EE3024">
        <w:t xml:space="preserve"> C: Agriculture Foods</w:t>
      </w:r>
    </w:p>
    <w:p w14:paraId="25F1E09C" w14:textId="7C2BC532" w:rsidR="00E13C6D" w:rsidRPr="00EE3024" w:rsidRDefault="00E13C6D" w:rsidP="007C3113">
      <w:pPr>
        <w:pStyle w:val="ListParagraph"/>
        <w:numPr>
          <w:ilvl w:val="0"/>
          <w:numId w:val="17"/>
        </w:numPr>
        <w:spacing w:after="0" w:line="252" w:lineRule="auto"/>
        <w:jc w:val="both"/>
      </w:pPr>
      <w:r w:rsidRPr="00EE3024">
        <w:t>Sect</w:t>
      </w:r>
      <w:r w:rsidR="00EF1DEF">
        <w:t>ion</w:t>
      </w:r>
      <w:r w:rsidRPr="00EE3024">
        <w:t xml:space="preserve"> D: </w:t>
      </w:r>
      <w:r w:rsidR="006E2D6F" w:rsidRPr="00EE3024">
        <w:t xml:space="preserve">Promotion </w:t>
      </w:r>
      <w:r w:rsidR="00501B40" w:rsidRPr="00EE3024">
        <w:t>A</w:t>
      </w:r>
      <w:r w:rsidR="006E2D6F" w:rsidRPr="00EE3024">
        <w:t>ctivities</w:t>
      </w:r>
      <w:r w:rsidR="00501B40" w:rsidRPr="00EE3024">
        <w:t xml:space="preserve">, opening ceremony will </w:t>
      </w:r>
      <w:r w:rsidR="006B058A" w:rsidRPr="00EE3024">
        <w:t>take place here</w:t>
      </w:r>
    </w:p>
    <w:p w14:paraId="2EF83D6B" w14:textId="77777777" w:rsidR="00B2664E" w:rsidRPr="00EE3024" w:rsidRDefault="00B2664E" w:rsidP="007C3113">
      <w:pPr>
        <w:spacing w:after="0" w:line="252" w:lineRule="auto"/>
        <w:jc w:val="both"/>
      </w:pPr>
    </w:p>
    <w:p w14:paraId="393E3A5F" w14:textId="5533603F" w:rsidR="00173995" w:rsidRPr="00B77533" w:rsidRDefault="00241DC1" w:rsidP="007C3113">
      <w:pPr>
        <w:pStyle w:val="Heading2"/>
      </w:pPr>
      <w:r w:rsidRPr="00B77533">
        <w:t>Section</w:t>
      </w:r>
      <w:r w:rsidR="000A6F92" w:rsidRPr="00B77533">
        <w:t xml:space="preserve"> A</w:t>
      </w:r>
      <w:r w:rsidR="00B06B44" w:rsidRPr="00B77533">
        <w:t>:</w:t>
      </w:r>
      <w:r w:rsidR="000A6F92" w:rsidRPr="00B77533">
        <w:t xml:space="preserve"> Agriculture Products</w:t>
      </w:r>
    </w:p>
    <w:p w14:paraId="469B0250" w14:textId="3CBB4EC8" w:rsidR="0033682E" w:rsidRPr="00EE3024" w:rsidRDefault="00D52EBA" w:rsidP="007C3113">
      <w:pPr>
        <w:spacing w:after="0" w:line="252" w:lineRule="auto"/>
        <w:jc w:val="both"/>
      </w:pPr>
      <w:r w:rsidRPr="00EE3024">
        <w:t xml:space="preserve">This </w:t>
      </w:r>
      <w:r w:rsidR="00241DC1">
        <w:t>section</w:t>
      </w:r>
      <w:r w:rsidRPr="00EE3024">
        <w:t xml:space="preserve"> will </w:t>
      </w:r>
      <w:r w:rsidR="00567D3C" w:rsidRPr="00EE3024">
        <w:t xml:space="preserve">focus on showing </w:t>
      </w:r>
      <w:r w:rsidR="00285680" w:rsidRPr="00EE3024">
        <w:t xml:space="preserve">key </w:t>
      </w:r>
      <w:r w:rsidR="004B68E1" w:rsidRPr="00EE3024">
        <w:t>agricultur</w:t>
      </w:r>
      <w:r w:rsidR="007C27B2">
        <w:t>al</w:t>
      </w:r>
      <w:r w:rsidR="004B68E1" w:rsidRPr="00EE3024">
        <w:t xml:space="preserve"> information </w:t>
      </w:r>
      <w:r w:rsidR="00233B2B" w:rsidRPr="00EE3024">
        <w:t>of countries</w:t>
      </w:r>
      <w:r w:rsidR="007C27B2">
        <w:t>’</w:t>
      </w:r>
      <w:r w:rsidR="004B68E1" w:rsidRPr="00EE3024">
        <w:t xml:space="preserve"> crops, livestock, fishery and forestry</w:t>
      </w:r>
      <w:r w:rsidR="00CA2ADB" w:rsidRPr="00EE3024">
        <w:t>, special agriculture products (SAPs), agriculture success</w:t>
      </w:r>
      <w:r w:rsidR="00253650" w:rsidRPr="00EE3024">
        <w:t xml:space="preserve"> stories</w:t>
      </w:r>
      <w:r w:rsidR="00AB5F54" w:rsidRPr="00EE3024">
        <w:t xml:space="preserve"> and best practices</w:t>
      </w:r>
      <w:r w:rsidR="00253650" w:rsidRPr="00EE3024">
        <w:t xml:space="preserve">, </w:t>
      </w:r>
      <w:r w:rsidR="0022367A">
        <w:t xml:space="preserve">significant milestones, </w:t>
      </w:r>
      <w:r w:rsidR="00253650" w:rsidRPr="00EE3024">
        <w:t>etc</w:t>
      </w:r>
      <w:r w:rsidR="00D16FAA">
        <w:t>.</w:t>
      </w:r>
      <w:r w:rsidR="00253650" w:rsidRPr="00EE3024">
        <w:t xml:space="preserve"> </w:t>
      </w:r>
      <w:r w:rsidR="00B06B44">
        <w:t>All</w:t>
      </w:r>
      <w:r w:rsidR="00253650" w:rsidRPr="00EE3024">
        <w:t xml:space="preserve"> </w:t>
      </w:r>
      <w:r w:rsidR="007828A3" w:rsidRPr="00EE3024">
        <w:t xml:space="preserve">six </w:t>
      </w:r>
      <w:r w:rsidR="00087CC5" w:rsidRPr="00EE3024">
        <w:t>FAO</w:t>
      </w:r>
      <w:r w:rsidR="00492E5A" w:rsidRPr="00EE3024">
        <w:t xml:space="preserve"> </w:t>
      </w:r>
      <w:r w:rsidR="00087CC5" w:rsidRPr="00EE3024">
        <w:t>regions</w:t>
      </w:r>
      <w:r w:rsidR="00B06B44">
        <w:t xml:space="preserve"> will be represented</w:t>
      </w:r>
      <w:r w:rsidR="00AB5F54" w:rsidRPr="00EE3024">
        <w:t>:</w:t>
      </w:r>
      <w:r w:rsidR="00492E5A" w:rsidRPr="00EE3024">
        <w:t xml:space="preserve"> </w:t>
      </w:r>
      <w:r w:rsidR="00D260E6" w:rsidRPr="00EE3024">
        <w:t xml:space="preserve">Africa (RAF), Asia and the Pacific (RAP), </w:t>
      </w:r>
      <w:r w:rsidR="00E215F2" w:rsidRPr="00EE3024">
        <w:t xml:space="preserve">Europe and Central Asia (REU), </w:t>
      </w:r>
      <w:r w:rsidR="00551D85" w:rsidRPr="00EE3024">
        <w:t xml:space="preserve">Latin America and Caribbean (RLC), </w:t>
      </w:r>
      <w:r w:rsidR="006D0B98" w:rsidRPr="00EE3024">
        <w:t xml:space="preserve">Near East and North Africa (RNE), </w:t>
      </w:r>
      <w:r w:rsidR="00A12AD5" w:rsidRPr="00EE3024">
        <w:t>and North America</w:t>
      </w:r>
      <w:r w:rsidR="00B64715">
        <w:t xml:space="preserve"> (LOW)</w:t>
      </w:r>
      <w:r w:rsidR="00D16FAA">
        <w:t>.</w:t>
      </w:r>
      <w:r w:rsidR="0033682E" w:rsidRPr="00EE3024">
        <w:t xml:space="preserve"> </w:t>
      </w:r>
    </w:p>
    <w:p w14:paraId="01CE7818" w14:textId="77777777" w:rsidR="0033682E" w:rsidRPr="00EE3024" w:rsidRDefault="0033682E" w:rsidP="007C3113">
      <w:pPr>
        <w:spacing w:after="0" w:line="252" w:lineRule="auto"/>
        <w:jc w:val="both"/>
      </w:pPr>
    </w:p>
    <w:p w14:paraId="0D5F73BF" w14:textId="1E2F6225" w:rsidR="00B07147" w:rsidRDefault="000F5EF1" w:rsidP="007C3113">
      <w:pPr>
        <w:spacing w:after="0" w:line="252" w:lineRule="auto"/>
        <w:jc w:val="both"/>
      </w:pPr>
      <w:r>
        <w:t xml:space="preserve">FAO </w:t>
      </w:r>
      <w:r w:rsidR="0033682E">
        <w:t>Regional Office</w:t>
      </w:r>
      <w:r w:rsidR="00FB5122">
        <w:t>s under the leadership of A</w:t>
      </w:r>
      <w:r w:rsidR="00B06B44">
        <w:t xml:space="preserve">ssistant </w:t>
      </w:r>
      <w:r w:rsidR="00FB5122">
        <w:t>D</w:t>
      </w:r>
      <w:r w:rsidR="00B06B44">
        <w:t>irectors-</w:t>
      </w:r>
      <w:r w:rsidR="00FB5122">
        <w:t>G</w:t>
      </w:r>
      <w:r w:rsidR="00B06B44">
        <w:t>eneral</w:t>
      </w:r>
      <w:r w:rsidR="00FB5122">
        <w:t xml:space="preserve"> and Regional Representative</w:t>
      </w:r>
      <w:r>
        <w:t>s</w:t>
      </w:r>
      <w:r w:rsidR="75AC46AB">
        <w:t>, with the support of FAO Liaison Offices</w:t>
      </w:r>
      <w:r w:rsidR="00B06B44">
        <w:t xml:space="preserve"> and in collaboration with the Plant Production and Protection Division (NSP)</w:t>
      </w:r>
      <w:r w:rsidR="75AC46AB">
        <w:t>,</w:t>
      </w:r>
      <w:r w:rsidR="0033682E">
        <w:t xml:space="preserve"> will be responsible </w:t>
      </w:r>
      <w:r>
        <w:t xml:space="preserve">for </w:t>
      </w:r>
      <w:r w:rsidR="00241DC1">
        <w:t>Section</w:t>
      </w:r>
      <w:r w:rsidR="00E63D2D">
        <w:t xml:space="preserve"> A</w:t>
      </w:r>
      <w:r w:rsidR="00D16FAA">
        <w:t>.</w:t>
      </w:r>
      <w:r>
        <w:t xml:space="preserve"> </w:t>
      </w:r>
      <w:r w:rsidR="007A0C65">
        <w:t xml:space="preserve">They will coordinate the preparation </w:t>
      </w:r>
      <w:r w:rsidR="003D6269">
        <w:t xml:space="preserve">with </w:t>
      </w:r>
      <w:r w:rsidR="002929B1">
        <w:t xml:space="preserve">FAO’s </w:t>
      </w:r>
      <w:r w:rsidR="003D6269">
        <w:t>Country Offices in their respective region</w:t>
      </w:r>
      <w:r w:rsidR="00FC20DC">
        <w:t xml:space="preserve"> to ensure diversity, </w:t>
      </w:r>
      <w:r w:rsidR="00D90DA9">
        <w:t xml:space="preserve">representativeness and quality of the </w:t>
      </w:r>
      <w:r w:rsidR="00B02E6A">
        <w:t>exhibit</w:t>
      </w:r>
      <w:r w:rsidR="00B07147">
        <w:t xml:space="preserve"> from their regions</w:t>
      </w:r>
      <w:r w:rsidR="00D16FAA">
        <w:t>.</w:t>
      </w:r>
      <w:r w:rsidR="00B02E6A">
        <w:t xml:space="preserve"> </w:t>
      </w:r>
    </w:p>
    <w:p w14:paraId="615A37C4" w14:textId="77777777" w:rsidR="00B07147" w:rsidRDefault="00B07147" w:rsidP="007C3113">
      <w:pPr>
        <w:spacing w:after="0" w:line="252" w:lineRule="auto"/>
        <w:jc w:val="both"/>
      </w:pPr>
    </w:p>
    <w:p w14:paraId="49430206" w14:textId="6A625D73" w:rsidR="007828A3" w:rsidRDefault="00B02E6A" w:rsidP="007C3113">
      <w:pPr>
        <w:spacing w:after="0" w:line="252" w:lineRule="auto"/>
        <w:jc w:val="both"/>
      </w:pPr>
      <w:r>
        <w:t>The total area</w:t>
      </w:r>
      <w:r w:rsidR="00AB33BC">
        <w:t xml:space="preserve"> </w:t>
      </w:r>
      <w:r w:rsidR="00D664C7">
        <w:t>allocated to each region will be communicated in due course</w:t>
      </w:r>
      <w:r w:rsidR="00D16FAA">
        <w:t>.</w:t>
      </w:r>
      <w:r w:rsidR="00D664C7">
        <w:t xml:space="preserve"> </w:t>
      </w:r>
      <w:r w:rsidR="00D90DA9">
        <w:t xml:space="preserve"> </w:t>
      </w:r>
      <w:r w:rsidR="006D0B98">
        <w:t xml:space="preserve"> </w:t>
      </w:r>
      <w:r w:rsidR="00AB5F54">
        <w:t xml:space="preserve"> </w:t>
      </w:r>
    </w:p>
    <w:p w14:paraId="4833C58D" w14:textId="77777777" w:rsidR="00D16FAA" w:rsidRPr="00EE3024" w:rsidRDefault="00D16FAA" w:rsidP="007C3113">
      <w:pPr>
        <w:spacing w:after="0" w:line="252" w:lineRule="auto"/>
        <w:jc w:val="both"/>
      </w:pPr>
    </w:p>
    <w:p w14:paraId="5AA7D05D" w14:textId="5FCAEB34" w:rsidR="006B058A" w:rsidRPr="00EE3024" w:rsidRDefault="00241DC1" w:rsidP="007C3113">
      <w:pPr>
        <w:pStyle w:val="Heading2"/>
      </w:pPr>
      <w:r>
        <w:t>Section</w:t>
      </w:r>
      <w:r w:rsidR="006B058A" w:rsidRPr="00EE3024">
        <w:t xml:space="preserve"> B</w:t>
      </w:r>
      <w:r w:rsidR="00B06B44">
        <w:t>:</w:t>
      </w:r>
      <w:r w:rsidR="00AB33BC" w:rsidRPr="00EE3024">
        <w:t xml:space="preserve"> Agriculture Technolog</w:t>
      </w:r>
      <w:r w:rsidR="003116E3" w:rsidRPr="00EE3024">
        <w:t>i</w:t>
      </w:r>
      <w:r w:rsidR="00AB33BC" w:rsidRPr="00EE3024">
        <w:t>es</w:t>
      </w:r>
    </w:p>
    <w:p w14:paraId="5E24678E" w14:textId="5E6CFC1C" w:rsidR="000F3613" w:rsidRPr="00EE3024" w:rsidRDefault="00596E8F" w:rsidP="007C3113">
      <w:pPr>
        <w:spacing w:after="0" w:line="252" w:lineRule="auto"/>
        <w:jc w:val="both"/>
      </w:pPr>
      <w:r w:rsidRPr="00EE3024">
        <w:t xml:space="preserve">Various technologies will be displayed in this </w:t>
      </w:r>
      <w:r w:rsidR="00241DC1">
        <w:t>section</w:t>
      </w:r>
      <w:r w:rsidR="00904CAA" w:rsidRPr="00EE3024">
        <w:t xml:space="preserve">, which will </w:t>
      </w:r>
      <w:r w:rsidR="00B06B44">
        <w:t>include</w:t>
      </w:r>
      <w:r w:rsidR="000F3613" w:rsidRPr="00EE3024">
        <w:t>:</w:t>
      </w:r>
    </w:p>
    <w:p w14:paraId="272AD009" w14:textId="2DFC056E" w:rsidR="003116E3" w:rsidRPr="00EE3024" w:rsidRDefault="002545DF" w:rsidP="007C3113">
      <w:pPr>
        <w:pStyle w:val="ListParagraph"/>
        <w:numPr>
          <w:ilvl w:val="0"/>
          <w:numId w:val="20"/>
        </w:numPr>
        <w:spacing w:after="0" w:line="252" w:lineRule="auto"/>
        <w:jc w:val="both"/>
      </w:pPr>
      <w:r w:rsidRPr="00EE3024">
        <w:t xml:space="preserve">Plant production and protection technologies, </w:t>
      </w:r>
      <w:r w:rsidR="0000557B" w:rsidRPr="00EE3024">
        <w:t>e</w:t>
      </w:r>
      <w:r w:rsidR="00D16FAA">
        <w:t>.</w:t>
      </w:r>
      <w:r w:rsidR="0000557B" w:rsidRPr="00EE3024">
        <w:t>g</w:t>
      </w:r>
      <w:r w:rsidR="00D16FAA">
        <w:t>.</w:t>
      </w:r>
      <w:r w:rsidR="0000557B" w:rsidRPr="00EE3024">
        <w:t xml:space="preserve"> c</w:t>
      </w:r>
      <w:r w:rsidR="0000557B" w:rsidRPr="00EE3024">
        <w:rPr>
          <w:rFonts w:cs="Calibri"/>
        </w:rPr>
        <w:t>rop seeds and seedlings, cropping systems, fertilizers, pesticides, etc</w:t>
      </w:r>
      <w:r w:rsidR="00D16FAA">
        <w:rPr>
          <w:rFonts w:cs="Calibri"/>
        </w:rPr>
        <w:t>.</w:t>
      </w:r>
      <w:r w:rsidR="00B06B44">
        <w:rPr>
          <w:rFonts w:cs="Calibri"/>
        </w:rPr>
        <w:t xml:space="preserve"> –</w:t>
      </w:r>
      <w:r w:rsidR="0000557B" w:rsidRPr="00EE3024">
        <w:rPr>
          <w:rFonts w:cs="Calibri"/>
        </w:rPr>
        <w:t xml:space="preserve"> </w:t>
      </w:r>
      <w:r w:rsidRPr="00EE3024">
        <w:t>led by NSP</w:t>
      </w:r>
      <w:r w:rsidR="00F550FE">
        <w:t>/CJN</w:t>
      </w:r>
    </w:p>
    <w:p w14:paraId="2483300A" w14:textId="481083BC" w:rsidR="002545DF" w:rsidRPr="00EE3024" w:rsidRDefault="00501801" w:rsidP="007C3113">
      <w:pPr>
        <w:pStyle w:val="ListParagraph"/>
        <w:numPr>
          <w:ilvl w:val="0"/>
          <w:numId w:val="20"/>
        </w:numPr>
        <w:spacing w:after="0" w:line="252" w:lineRule="auto"/>
        <w:jc w:val="both"/>
      </w:pPr>
      <w:r w:rsidRPr="00EE3024">
        <w:t>Livestock production and animal health techn</w:t>
      </w:r>
      <w:r w:rsidR="00C57A05" w:rsidRPr="00EE3024">
        <w:t>o</w:t>
      </w:r>
      <w:r w:rsidRPr="00EE3024">
        <w:t xml:space="preserve">logies, </w:t>
      </w:r>
      <w:r w:rsidR="00A95AFF" w:rsidRPr="00EE3024">
        <w:t>e</w:t>
      </w:r>
      <w:r w:rsidR="00D16FAA">
        <w:t>.</w:t>
      </w:r>
      <w:r w:rsidR="00A95AFF" w:rsidRPr="00EE3024">
        <w:t>g</w:t>
      </w:r>
      <w:r w:rsidR="00D16FAA">
        <w:t>.</w:t>
      </w:r>
      <w:r w:rsidR="00A95AFF" w:rsidRPr="00EE3024">
        <w:t xml:space="preserve"> a</w:t>
      </w:r>
      <w:r w:rsidR="00A95AFF" w:rsidRPr="00EE3024">
        <w:rPr>
          <w:rFonts w:cs="Calibri"/>
        </w:rPr>
        <w:t>nimal stocks, breeding, vaccines,</w:t>
      </w:r>
      <w:r w:rsidR="00F06209">
        <w:rPr>
          <w:rFonts w:cs="Calibri"/>
        </w:rPr>
        <w:t xml:space="preserve"> antimicrobial resistance (i.e.</w:t>
      </w:r>
      <w:r w:rsidR="00A95AFF" w:rsidRPr="00EE3024">
        <w:rPr>
          <w:rFonts w:cs="Calibri"/>
        </w:rPr>
        <w:t xml:space="preserve"> AMR</w:t>
      </w:r>
      <w:r w:rsidR="00333480">
        <w:rPr>
          <w:rFonts w:cs="Calibri"/>
        </w:rPr>
        <w:t>)</w:t>
      </w:r>
      <w:r w:rsidR="00A95AFF" w:rsidRPr="00EE3024">
        <w:rPr>
          <w:rFonts w:cs="Calibri"/>
        </w:rPr>
        <w:t>, etc</w:t>
      </w:r>
      <w:r w:rsidR="00D16FAA">
        <w:rPr>
          <w:rFonts w:cs="Calibri"/>
        </w:rPr>
        <w:t>.</w:t>
      </w:r>
      <w:r w:rsidR="00B06B44">
        <w:rPr>
          <w:rFonts w:cs="Calibri"/>
        </w:rPr>
        <w:t xml:space="preserve"> –</w:t>
      </w:r>
      <w:r w:rsidR="00A95AFF" w:rsidRPr="00EE3024">
        <w:rPr>
          <w:rFonts w:cs="Calibri"/>
        </w:rPr>
        <w:t xml:space="preserve"> </w:t>
      </w:r>
      <w:r w:rsidRPr="00EE3024">
        <w:t>led by NSA</w:t>
      </w:r>
      <w:r w:rsidR="00E2583E" w:rsidRPr="00EE3024">
        <w:t>/CJW</w:t>
      </w:r>
    </w:p>
    <w:p w14:paraId="104E0F9A" w14:textId="7DFC76A2" w:rsidR="00E2583E" w:rsidRPr="00EE3024" w:rsidRDefault="004B0AEB" w:rsidP="007C3113">
      <w:pPr>
        <w:pStyle w:val="ListParagraph"/>
        <w:numPr>
          <w:ilvl w:val="0"/>
          <w:numId w:val="20"/>
        </w:numPr>
        <w:spacing w:after="0" w:line="252" w:lineRule="auto"/>
        <w:jc w:val="both"/>
      </w:pPr>
      <w:r>
        <w:t xml:space="preserve">Forest production and protection technologies, </w:t>
      </w:r>
      <w:r w:rsidR="00842966">
        <w:t>e</w:t>
      </w:r>
      <w:r w:rsidR="00D16FAA">
        <w:t>.</w:t>
      </w:r>
      <w:r w:rsidR="00842966">
        <w:t>g</w:t>
      </w:r>
      <w:r w:rsidR="00D16FAA">
        <w:t>.</w:t>
      </w:r>
      <w:r w:rsidR="00842966">
        <w:t xml:space="preserve"> </w:t>
      </w:r>
      <w:r w:rsidR="00317638" w:rsidRPr="6D30E801">
        <w:rPr>
          <w:rFonts w:cs="Calibri"/>
        </w:rPr>
        <w:t xml:space="preserve">forest seeds and seedlings, management, </w:t>
      </w:r>
      <w:r w:rsidR="008F71C2" w:rsidRPr="6D30E801">
        <w:rPr>
          <w:rFonts w:cs="Calibri"/>
        </w:rPr>
        <w:t xml:space="preserve">silviculture, </w:t>
      </w:r>
      <w:r w:rsidR="00317638" w:rsidRPr="6D30E801">
        <w:rPr>
          <w:rFonts w:cs="Calibri"/>
        </w:rPr>
        <w:t>forest fire</w:t>
      </w:r>
      <w:r w:rsidR="363D858D" w:rsidRPr="6D30E801">
        <w:rPr>
          <w:rFonts w:cs="Calibri"/>
        </w:rPr>
        <w:t xml:space="preserve"> prevention</w:t>
      </w:r>
      <w:r w:rsidR="00317638" w:rsidRPr="6D30E801">
        <w:rPr>
          <w:rFonts w:cs="Calibri"/>
        </w:rPr>
        <w:t xml:space="preserve">, pesticides, </w:t>
      </w:r>
      <w:r w:rsidR="009D7FFA" w:rsidRPr="6D30E801">
        <w:rPr>
          <w:rFonts w:cs="Calibri"/>
        </w:rPr>
        <w:t>protectio</w:t>
      </w:r>
      <w:r w:rsidR="00164A8E" w:rsidRPr="6D30E801">
        <w:rPr>
          <w:rFonts w:cs="Calibri"/>
        </w:rPr>
        <w:t xml:space="preserve">n, </w:t>
      </w:r>
      <w:r w:rsidR="008F71C2" w:rsidRPr="6D30E801">
        <w:rPr>
          <w:rFonts w:cs="Calibri"/>
        </w:rPr>
        <w:t xml:space="preserve">conservation, </w:t>
      </w:r>
      <w:r w:rsidR="00317638" w:rsidRPr="6D30E801">
        <w:rPr>
          <w:rFonts w:cs="Calibri"/>
        </w:rPr>
        <w:t>etc</w:t>
      </w:r>
      <w:r w:rsidR="00D16FAA">
        <w:rPr>
          <w:rFonts w:cs="Calibri"/>
        </w:rPr>
        <w:t>.</w:t>
      </w:r>
      <w:r w:rsidR="00B06B44">
        <w:rPr>
          <w:rFonts w:cs="Calibri"/>
        </w:rPr>
        <w:t xml:space="preserve"> –</w:t>
      </w:r>
      <w:r w:rsidR="008F71C2" w:rsidRPr="6D30E801">
        <w:rPr>
          <w:rFonts w:cs="Calibri"/>
        </w:rPr>
        <w:t xml:space="preserve"> </w:t>
      </w:r>
      <w:r w:rsidR="008F71C2">
        <w:t>led by NFO</w:t>
      </w:r>
      <w:r w:rsidR="00D16FAA">
        <w:t>.</w:t>
      </w:r>
    </w:p>
    <w:p w14:paraId="5D873E82" w14:textId="129ADFC8" w:rsidR="00C0357F" w:rsidRPr="00EE3024" w:rsidRDefault="00C0357F" w:rsidP="007C3113">
      <w:pPr>
        <w:pStyle w:val="ListParagraph"/>
        <w:numPr>
          <w:ilvl w:val="0"/>
          <w:numId w:val="20"/>
        </w:numPr>
        <w:spacing w:after="0" w:line="252" w:lineRule="auto"/>
        <w:jc w:val="both"/>
      </w:pPr>
      <w:r w:rsidRPr="00EE3024">
        <w:t xml:space="preserve">Fishery and aquaculture technologies, </w:t>
      </w:r>
      <w:r w:rsidR="009B7C2A" w:rsidRPr="00EE3024">
        <w:t>e</w:t>
      </w:r>
      <w:r w:rsidR="00D16FAA">
        <w:t>.</w:t>
      </w:r>
      <w:r w:rsidR="009B7C2A" w:rsidRPr="00EE3024">
        <w:t>g</w:t>
      </w:r>
      <w:r w:rsidR="00D16FAA">
        <w:t>.</w:t>
      </w:r>
      <w:r w:rsidR="009B7C2A" w:rsidRPr="00EE3024">
        <w:t xml:space="preserve"> </w:t>
      </w:r>
      <w:r w:rsidR="009B7C2A" w:rsidRPr="00EE3024">
        <w:rPr>
          <w:rFonts w:cs="Calibri"/>
        </w:rPr>
        <w:t>fishery stocks, aquaculture, aquatic protection, etc</w:t>
      </w:r>
      <w:r w:rsidR="00D16FAA">
        <w:rPr>
          <w:rFonts w:cs="Calibri"/>
        </w:rPr>
        <w:t>.</w:t>
      </w:r>
      <w:r w:rsidR="00B06B44">
        <w:rPr>
          <w:rFonts w:cs="Calibri"/>
        </w:rPr>
        <w:t xml:space="preserve"> –</w:t>
      </w:r>
      <w:r w:rsidR="009B7C2A" w:rsidRPr="00EE3024">
        <w:rPr>
          <w:rFonts w:cs="Calibri"/>
        </w:rPr>
        <w:t xml:space="preserve"> </w:t>
      </w:r>
      <w:r w:rsidRPr="00EE3024">
        <w:t>led by NFI</w:t>
      </w:r>
    </w:p>
    <w:p w14:paraId="77C32F33" w14:textId="461BF75F" w:rsidR="00C0357F" w:rsidRPr="00EE3024" w:rsidRDefault="00E27676" w:rsidP="007C3113">
      <w:pPr>
        <w:pStyle w:val="ListParagraph"/>
        <w:numPr>
          <w:ilvl w:val="0"/>
          <w:numId w:val="20"/>
        </w:numPr>
        <w:spacing w:after="0" w:line="252" w:lineRule="auto"/>
        <w:jc w:val="both"/>
      </w:pPr>
      <w:r>
        <w:lastRenderedPageBreak/>
        <w:t xml:space="preserve">Resource use and preservation technologies, </w:t>
      </w:r>
      <w:r w:rsidR="009B7C2A">
        <w:t>e</w:t>
      </w:r>
      <w:r w:rsidR="00D16FAA">
        <w:t>.</w:t>
      </w:r>
      <w:r w:rsidR="009B7C2A">
        <w:t>g</w:t>
      </w:r>
      <w:r w:rsidR="00D16FAA">
        <w:t>.</w:t>
      </w:r>
      <w:r w:rsidR="009B7C2A">
        <w:t xml:space="preserve"> </w:t>
      </w:r>
      <w:r w:rsidR="00B74043" w:rsidRPr="6D30E801">
        <w:rPr>
          <w:rFonts w:cs="Calibri"/>
        </w:rPr>
        <w:t>reclamation of salt-</w:t>
      </w:r>
      <w:r w:rsidR="2F37BD9A" w:rsidRPr="6D30E801">
        <w:rPr>
          <w:rFonts w:cs="Calibri"/>
        </w:rPr>
        <w:t>a</w:t>
      </w:r>
      <w:r w:rsidR="00B74043" w:rsidRPr="6D30E801">
        <w:rPr>
          <w:rFonts w:cs="Calibri"/>
        </w:rPr>
        <w:t>ffected land, water use efficiency, resources preservation, etc</w:t>
      </w:r>
      <w:r w:rsidR="00D16FAA">
        <w:rPr>
          <w:rFonts w:cs="Calibri"/>
        </w:rPr>
        <w:t>.</w:t>
      </w:r>
      <w:r w:rsidR="00B06B44">
        <w:rPr>
          <w:rFonts w:cs="Calibri"/>
        </w:rPr>
        <w:t xml:space="preserve"> –</w:t>
      </w:r>
      <w:r w:rsidR="00B74043" w:rsidRPr="6D30E801">
        <w:rPr>
          <w:rFonts w:cs="Calibri"/>
        </w:rPr>
        <w:t xml:space="preserve"> </w:t>
      </w:r>
      <w:r>
        <w:t>led by NSL/OCB</w:t>
      </w:r>
    </w:p>
    <w:p w14:paraId="3CBADDEE" w14:textId="7473D0A1" w:rsidR="00E27676" w:rsidRPr="00EE3024" w:rsidRDefault="00C144B6" w:rsidP="007C3113">
      <w:pPr>
        <w:pStyle w:val="ListParagraph"/>
        <w:numPr>
          <w:ilvl w:val="0"/>
          <w:numId w:val="20"/>
        </w:numPr>
        <w:spacing w:after="0" w:line="252" w:lineRule="auto"/>
        <w:jc w:val="both"/>
      </w:pPr>
      <w:r w:rsidRPr="00EE3024">
        <w:t>Agriculture mechanization and digitalization</w:t>
      </w:r>
      <w:r w:rsidR="00657EB5" w:rsidRPr="00EE3024">
        <w:t xml:space="preserve"> technologies</w:t>
      </w:r>
      <w:r w:rsidRPr="00EE3024">
        <w:t xml:space="preserve">, </w:t>
      </w:r>
      <w:r w:rsidR="00E61300" w:rsidRPr="00EE3024">
        <w:rPr>
          <w:rFonts w:cs="Calibri"/>
        </w:rPr>
        <w:t>agriculture machineries, equipment, digitalization, etc</w:t>
      </w:r>
      <w:r w:rsidR="00D16FAA">
        <w:rPr>
          <w:rFonts w:cs="Calibri"/>
        </w:rPr>
        <w:t>.</w:t>
      </w:r>
      <w:r w:rsidR="00B06B44">
        <w:rPr>
          <w:rFonts w:cs="Calibri"/>
        </w:rPr>
        <w:t xml:space="preserve"> –</w:t>
      </w:r>
      <w:r w:rsidR="00E61300" w:rsidRPr="00EE3024">
        <w:rPr>
          <w:rFonts w:cs="Calibri"/>
        </w:rPr>
        <w:t xml:space="preserve"> </w:t>
      </w:r>
      <w:r w:rsidRPr="00EE3024">
        <w:t xml:space="preserve">led by </w:t>
      </w:r>
      <w:r w:rsidR="00D41696" w:rsidRPr="00EE3024">
        <w:t>NSP/CSI</w:t>
      </w:r>
    </w:p>
    <w:p w14:paraId="502B6C25" w14:textId="6B223067" w:rsidR="006A47A0" w:rsidRPr="00EE3024" w:rsidRDefault="00657EB5" w:rsidP="007C3113">
      <w:pPr>
        <w:pStyle w:val="ListParagraph"/>
        <w:numPr>
          <w:ilvl w:val="0"/>
          <w:numId w:val="20"/>
        </w:numPr>
        <w:spacing w:after="0" w:line="252" w:lineRule="auto"/>
        <w:jc w:val="both"/>
      </w:pPr>
      <w:r w:rsidRPr="00EE3024">
        <w:t xml:space="preserve">Post-harvest and food processing technologies, </w:t>
      </w:r>
      <w:r w:rsidR="00E61300" w:rsidRPr="00EE3024">
        <w:t>e</w:t>
      </w:r>
      <w:r w:rsidR="00D16FAA">
        <w:t>.</w:t>
      </w:r>
      <w:r w:rsidR="00E61300" w:rsidRPr="00EE3024">
        <w:t>g</w:t>
      </w:r>
      <w:r w:rsidR="00D16FAA">
        <w:t>.</w:t>
      </w:r>
      <w:r w:rsidR="00E61300" w:rsidRPr="00EE3024">
        <w:t xml:space="preserve"> </w:t>
      </w:r>
      <w:r w:rsidR="000169B9" w:rsidRPr="00EE3024">
        <w:rPr>
          <w:rFonts w:cs="Calibri"/>
        </w:rPr>
        <w:t>post-harvest, storage, food processing and preservation, etc</w:t>
      </w:r>
      <w:r w:rsidR="00D16FAA">
        <w:rPr>
          <w:rFonts w:cs="Calibri"/>
        </w:rPr>
        <w:t>.</w:t>
      </w:r>
      <w:r w:rsidR="00B06B44">
        <w:rPr>
          <w:rFonts w:cs="Calibri"/>
        </w:rPr>
        <w:t xml:space="preserve"> –</w:t>
      </w:r>
      <w:r w:rsidR="000169B9" w:rsidRPr="00EE3024">
        <w:rPr>
          <w:rFonts w:cs="Calibri"/>
        </w:rPr>
        <w:t xml:space="preserve"> </w:t>
      </w:r>
      <w:r w:rsidRPr="00EE3024">
        <w:t xml:space="preserve">led by </w:t>
      </w:r>
      <w:r w:rsidR="006A47A0" w:rsidRPr="00EE3024">
        <w:t>ESF/CJW</w:t>
      </w:r>
    </w:p>
    <w:p w14:paraId="01415D94" w14:textId="28188AF3" w:rsidR="00D41696" w:rsidRPr="00EE3024" w:rsidRDefault="00020A16" w:rsidP="007C3113">
      <w:pPr>
        <w:pStyle w:val="ListParagraph"/>
        <w:numPr>
          <w:ilvl w:val="0"/>
          <w:numId w:val="20"/>
        </w:numPr>
        <w:spacing w:after="0" w:line="252" w:lineRule="auto"/>
        <w:jc w:val="both"/>
      </w:pPr>
      <w:r w:rsidRPr="00EE3024">
        <w:t xml:space="preserve">High technologies, </w:t>
      </w:r>
      <w:r w:rsidR="00281B10" w:rsidRPr="00EE3024">
        <w:t>e</w:t>
      </w:r>
      <w:r w:rsidR="00D16FAA">
        <w:t>.</w:t>
      </w:r>
      <w:r w:rsidR="00281B10" w:rsidRPr="00EE3024">
        <w:t>g</w:t>
      </w:r>
      <w:r w:rsidR="00D16FAA">
        <w:t>.</w:t>
      </w:r>
      <w:r w:rsidR="00281B10" w:rsidRPr="00EE3024">
        <w:t xml:space="preserve"> </w:t>
      </w:r>
      <w:r w:rsidR="00281B10" w:rsidRPr="00EE3024">
        <w:rPr>
          <w:rFonts w:cs="Calibri"/>
        </w:rPr>
        <w:t>biotechnologies, bioinformatics, AI nanotechnology, etc</w:t>
      </w:r>
      <w:r w:rsidR="00D16FAA">
        <w:rPr>
          <w:rFonts w:cs="Calibri"/>
        </w:rPr>
        <w:t>.</w:t>
      </w:r>
      <w:r w:rsidR="00B06B44">
        <w:rPr>
          <w:rFonts w:cs="Calibri"/>
        </w:rPr>
        <w:t xml:space="preserve"> –</w:t>
      </w:r>
      <w:r w:rsidR="00281B10" w:rsidRPr="00EE3024">
        <w:rPr>
          <w:rFonts w:cs="Calibri"/>
        </w:rPr>
        <w:t xml:space="preserve"> </w:t>
      </w:r>
      <w:r w:rsidRPr="00EE3024">
        <w:t>led by OIN</w:t>
      </w:r>
      <w:r w:rsidR="00657EB5" w:rsidRPr="00EE3024">
        <w:t xml:space="preserve"> </w:t>
      </w:r>
    </w:p>
    <w:p w14:paraId="5844B088" w14:textId="77777777" w:rsidR="006B058A" w:rsidRPr="00EE3024" w:rsidRDefault="006B058A" w:rsidP="007C3113">
      <w:pPr>
        <w:spacing w:after="0" w:line="252" w:lineRule="auto"/>
        <w:jc w:val="both"/>
      </w:pPr>
    </w:p>
    <w:p w14:paraId="1C284DD3" w14:textId="24DFA136" w:rsidR="00DB6FC6" w:rsidRDefault="008F7C12" w:rsidP="007C3113">
      <w:pPr>
        <w:spacing w:after="0" w:line="252" w:lineRule="auto"/>
        <w:jc w:val="both"/>
      </w:pPr>
      <w:r w:rsidRPr="00EE3024">
        <w:t xml:space="preserve">FAO Divisions, Offices and </w:t>
      </w:r>
      <w:proofErr w:type="spellStart"/>
      <w:r w:rsidRPr="00EE3024">
        <w:t>Centr</w:t>
      </w:r>
      <w:r w:rsidR="00C53630" w:rsidRPr="00EE3024">
        <w:t>e</w:t>
      </w:r>
      <w:r w:rsidRPr="00EE3024">
        <w:t>s</w:t>
      </w:r>
      <w:proofErr w:type="spellEnd"/>
      <w:r w:rsidRPr="00EE3024">
        <w:t xml:space="preserve"> will </w:t>
      </w:r>
      <w:r w:rsidR="00D33F40" w:rsidRPr="00EE3024">
        <w:t xml:space="preserve">be responsible for </w:t>
      </w:r>
      <w:r w:rsidR="00241DC1">
        <w:t>Section</w:t>
      </w:r>
      <w:r w:rsidR="00D33F40" w:rsidRPr="00EE3024">
        <w:t xml:space="preserve"> B</w:t>
      </w:r>
      <w:r w:rsidR="00B06B44">
        <w:t>, with the support of NSP</w:t>
      </w:r>
      <w:r w:rsidR="00D16FAA">
        <w:t>.</w:t>
      </w:r>
      <w:r w:rsidR="00D33F40" w:rsidRPr="00EE3024">
        <w:t xml:space="preserve"> They will </w:t>
      </w:r>
      <w:r w:rsidR="00012BCB" w:rsidRPr="00EE3024">
        <w:t>ensur</w:t>
      </w:r>
      <w:r w:rsidR="00B06B44">
        <w:t>e</w:t>
      </w:r>
      <w:r w:rsidR="00012BCB" w:rsidRPr="00EE3024">
        <w:t xml:space="preserve"> </w:t>
      </w:r>
      <w:r w:rsidR="008F6F5C" w:rsidRPr="00EE3024">
        <w:t>collaboration with</w:t>
      </w:r>
      <w:r w:rsidR="003E6F66" w:rsidRPr="00EE3024">
        <w:t xml:space="preserve"> </w:t>
      </w:r>
      <w:r w:rsidR="00B06B44" w:rsidRPr="00EE3024">
        <w:t xml:space="preserve">partners </w:t>
      </w:r>
      <w:r w:rsidR="00B06B44">
        <w:t xml:space="preserve">and </w:t>
      </w:r>
      <w:r w:rsidR="003E6F66" w:rsidRPr="00EE3024">
        <w:t>r</w:t>
      </w:r>
      <w:r w:rsidR="004C6906" w:rsidRPr="00EE3024">
        <w:t>elevant Divisions/</w:t>
      </w:r>
      <w:r w:rsidR="00DB6FC6">
        <w:t xml:space="preserve"> </w:t>
      </w:r>
      <w:r w:rsidR="004C6906" w:rsidRPr="00EE3024">
        <w:t>Offices/</w:t>
      </w:r>
      <w:r w:rsidR="00DB6FC6">
        <w:t xml:space="preserve"> </w:t>
      </w:r>
      <w:proofErr w:type="spellStart"/>
      <w:r w:rsidR="004C6906" w:rsidRPr="00EE3024">
        <w:t>Centr</w:t>
      </w:r>
      <w:r w:rsidR="00C53630" w:rsidRPr="00EE3024">
        <w:t>e</w:t>
      </w:r>
      <w:r w:rsidR="004C6906" w:rsidRPr="00EE3024">
        <w:t>s</w:t>
      </w:r>
      <w:proofErr w:type="spellEnd"/>
      <w:r w:rsidR="003E6F66" w:rsidRPr="00EE3024">
        <w:t xml:space="preserve"> </w:t>
      </w:r>
      <w:r w:rsidR="002436B4" w:rsidRPr="00EE3024">
        <w:t>within</w:t>
      </w:r>
      <w:r w:rsidR="003E6F66" w:rsidRPr="00EE3024">
        <w:t xml:space="preserve"> FAO</w:t>
      </w:r>
      <w:r w:rsidR="00D16FAA">
        <w:t>.</w:t>
      </w:r>
      <w:r w:rsidR="002436B4" w:rsidRPr="00EE3024">
        <w:t xml:space="preserve"> </w:t>
      </w:r>
    </w:p>
    <w:p w14:paraId="5D596838" w14:textId="77777777" w:rsidR="00DB6FC6" w:rsidRDefault="00DB6FC6" w:rsidP="007C3113">
      <w:pPr>
        <w:spacing w:after="0" w:line="252" w:lineRule="auto"/>
        <w:jc w:val="both"/>
      </w:pPr>
    </w:p>
    <w:p w14:paraId="761565C8" w14:textId="33AC3FF7" w:rsidR="006B058A" w:rsidRPr="00EE3024" w:rsidRDefault="00241DC1" w:rsidP="007C3113">
      <w:pPr>
        <w:pStyle w:val="Heading2"/>
        <w:rPr>
          <w:lang w:val="pt-PT"/>
        </w:rPr>
      </w:pPr>
      <w:r>
        <w:rPr>
          <w:lang w:val="pt-PT"/>
        </w:rPr>
        <w:t>Section</w:t>
      </w:r>
      <w:r w:rsidR="006B058A" w:rsidRPr="00EE3024">
        <w:rPr>
          <w:lang w:val="pt-PT"/>
        </w:rPr>
        <w:t xml:space="preserve"> C</w:t>
      </w:r>
      <w:r w:rsidR="00B06B44">
        <w:rPr>
          <w:lang w:val="pt-PT"/>
        </w:rPr>
        <w:t>:</w:t>
      </w:r>
      <w:r w:rsidR="00AA6A46" w:rsidRPr="00EE3024">
        <w:rPr>
          <w:lang w:val="pt-PT"/>
        </w:rPr>
        <w:t xml:space="preserve"> Agriculture Foods</w:t>
      </w:r>
    </w:p>
    <w:p w14:paraId="12E67AAB" w14:textId="1FF3B3B7" w:rsidR="00AA6A46" w:rsidRPr="00EE3024" w:rsidRDefault="007A53FA" w:rsidP="007C3113">
      <w:pPr>
        <w:spacing w:after="0" w:line="252" w:lineRule="auto"/>
        <w:jc w:val="both"/>
      </w:pPr>
      <w:r>
        <w:t xml:space="preserve">This </w:t>
      </w:r>
      <w:r w:rsidR="00241DC1">
        <w:t>section</w:t>
      </w:r>
      <w:r>
        <w:t xml:space="preserve"> will showcase </w:t>
      </w:r>
      <w:r w:rsidR="00171364">
        <w:t xml:space="preserve">the foods (final product) </w:t>
      </w:r>
      <w:r w:rsidR="00AB2047">
        <w:t>produced</w:t>
      </w:r>
      <w:r w:rsidR="002359C1">
        <w:t xml:space="preserve"> from</w:t>
      </w:r>
      <w:r w:rsidR="00171364">
        <w:t xml:space="preserve"> plants, crops, </w:t>
      </w:r>
      <w:r w:rsidR="00AB2047">
        <w:t>animal</w:t>
      </w:r>
      <w:r w:rsidR="1EF3977C">
        <w:t>s</w:t>
      </w:r>
      <w:r w:rsidR="00AB2047">
        <w:t xml:space="preserve">, </w:t>
      </w:r>
      <w:r w:rsidR="002359C1">
        <w:t xml:space="preserve">and </w:t>
      </w:r>
      <w:r w:rsidR="00AB2047">
        <w:t>fish</w:t>
      </w:r>
      <w:r w:rsidR="00113CF8">
        <w:t>;</w:t>
      </w:r>
      <w:r w:rsidR="00B06B44">
        <w:t xml:space="preserve"> </w:t>
      </w:r>
      <w:r w:rsidR="00113CF8">
        <w:t xml:space="preserve">and </w:t>
      </w:r>
      <w:r w:rsidR="00B06B44">
        <w:t>c</w:t>
      </w:r>
      <w:r w:rsidR="00554F31">
        <w:t>ooking demonstration</w:t>
      </w:r>
      <w:r w:rsidR="4C06A2D1">
        <w:t>s</w:t>
      </w:r>
      <w:r w:rsidR="00554F31">
        <w:t xml:space="preserve"> </w:t>
      </w:r>
      <w:r w:rsidR="00962117">
        <w:t>and food tasting</w:t>
      </w:r>
      <w:r w:rsidR="00B06B44">
        <w:t>s</w:t>
      </w:r>
      <w:r w:rsidR="006E08B9">
        <w:t xml:space="preserve"> will take place here</w:t>
      </w:r>
      <w:r w:rsidR="00D16FAA">
        <w:t>.</w:t>
      </w:r>
      <w:r w:rsidR="00962117">
        <w:t xml:space="preserve"> Th</w:t>
      </w:r>
      <w:r w:rsidR="00B06B44">
        <w:t xml:space="preserve">is </w:t>
      </w:r>
      <w:r w:rsidR="006E08B9">
        <w:t xml:space="preserve">section </w:t>
      </w:r>
      <w:r w:rsidR="00B06B44">
        <w:t>will cover</w:t>
      </w:r>
      <w:r w:rsidR="003D2C5D">
        <w:t xml:space="preserve"> four elements</w:t>
      </w:r>
      <w:r w:rsidR="005307A5">
        <w:t>:</w:t>
      </w:r>
    </w:p>
    <w:p w14:paraId="201C25E1" w14:textId="38338FBC" w:rsidR="005307A5" w:rsidRPr="00EE3024" w:rsidRDefault="00331EF7" w:rsidP="007C3113">
      <w:pPr>
        <w:pStyle w:val="ListParagraph"/>
        <w:numPr>
          <w:ilvl w:val="0"/>
          <w:numId w:val="20"/>
        </w:numPr>
        <w:spacing w:after="0" w:line="252" w:lineRule="auto"/>
        <w:jc w:val="both"/>
      </w:pPr>
      <w:r w:rsidRPr="00EE3024">
        <w:t>Diversity of foods</w:t>
      </w:r>
      <w:r w:rsidR="002E40A8" w:rsidRPr="00EE3024">
        <w:t>,</w:t>
      </w:r>
      <w:r w:rsidR="00784DFF" w:rsidRPr="00EE3024">
        <w:t xml:space="preserve"> various kinds of foods</w:t>
      </w:r>
      <w:r w:rsidR="00AC69A6" w:rsidRPr="00EE3024">
        <w:t xml:space="preserve">, fresh </w:t>
      </w:r>
      <w:r w:rsidR="00F65BFC">
        <w:t>foods</w:t>
      </w:r>
      <w:r w:rsidR="009F5025" w:rsidRPr="00EE3024">
        <w:t xml:space="preserve">, package foods, </w:t>
      </w:r>
      <w:r w:rsidR="00C65A0E" w:rsidRPr="00EE3024">
        <w:t xml:space="preserve">snacks, </w:t>
      </w:r>
      <w:r w:rsidR="006B65BA" w:rsidRPr="00EE3024">
        <w:t>etc</w:t>
      </w:r>
      <w:r w:rsidR="00D16FAA">
        <w:t>.</w:t>
      </w:r>
      <w:r w:rsidR="00B06B44">
        <w:t xml:space="preserve"> </w:t>
      </w:r>
      <w:proofErr w:type="gramStart"/>
      <w:r w:rsidR="00B06B44">
        <w:t xml:space="preserve">– </w:t>
      </w:r>
      <w:r w:rsidR="00522FD5" w:rsidRPr="00EE3024">
        <w:t xml:space="preserve"> </w:t>
      </w:r>
      <w:r w:rsidR="00067E4F" w:rsidRPr="00EE3024">
        <w:t>led</w:t>
      </w:r>
      <w:proofErr w:type="gramEnd"/>
      <w:r w:rsidR="00067E4F" w:rsidRPr="00EE3024">
        <w:t xml:space="preserve"> by ESN</w:t>
      </w:r>
      <w:r w:rsidR="00D16FAA">
        <w:t>.</w:t>
      </w:r>
    </w:p>
    <w:p w14:paraId="6C6B111B" w14:textId="4B71F877" w:rsidR="00031907" w:rsidRPr="00EE3024" w:rsidRDefault="00031907" w:rsidP="007C3113">
      <w:pPr>
        <w:pStyle w:val="ListParagraph"/>
        <w:numPr>
          <w:ilvl w:val="0"/>
          <w:numId w:val="20"/>
        </w:numPr>
        <w:spacing w:after="0" w:line="252" w:lineRule="auto"/>
        <w:jc w:val="both"/>
      </w:pPr>
      <w:r w:rsidRPr="00EE3024">
        <w:t>Functional foods</w:t>
      </w:r>
      <w:r w:rsidR="00152DC0" w:rsidRPr="00EE3024">
        <w:t xml:space="preserve"> </w:t>
      </w:r>
      <w:r w:rsidR="00B06B44">
        <w:t>that provide</w:t>
      </w:r>
      <w:r w:rsidR="00641BC0" w:rsidRPr="00EE3024">
        <w:t xml:space="preserve"> health benefit</w:t>
      </w:r>
      <w:r w:rsidR="00B06B44">
        <w:t>s beyond basic nutrition –</w:t>
      </w:r>
      <w:r w:rsidR="00290A9F" w:rsidRPr="00EE3024">
        <w:t xml:space="preserve"> led</w:t>
      </w:r>
      <w:r w:rsidR="00641BC0" w:rsidRPr="00EE3024">
        <w:t xml:space="preserve"> </w:t>
      </w:r>
      <w:r w:rsidR="005B1564" w:rsidRPr="00EE3024">
        <w:t>ESN</w:t>
      </w:r>
    </w:p>
    <w:p w14:paraId="0FE85817" w14:textId="791A27B1" w:rsidR="00031907" w:rsidRPr="00EE3024" w:rsidRDefault="00E755A5" w:rsidP="007C3113">
      <w:pPr>
        <w:pStyle w:val="ListParagraph"/>
        <w:numPr>
          <w:ilvl w:val="0"/>
          <w:numId w:val="20"/>
        </w:numPr>
        <w:spacing w:after="0" w:line="252" w:lineRule="auto"/>
        <w:jc w:val="both"/>
      </w:pPr>
      <w:r>
        <w:t>Opportunity foods</w:t>
      </w:r>
      <w:r w:rsidR="002E40A8">
        <w:t>,</w:t>
      </w:r>
      <w:r w:rsidR="00344F38">
        <w:t xml:space="preserve"> also referred to </w:t>
      </w:r>
      <w:r w:rsidR="0398B494">
        <w:t xml:space="preserve">as </w:t>
      </w:r>
      <w:r w:rsidR="00344F38">
        <w:t>forgotten foods</w:t>
      </w:r>
      <w:r w:rsidR="3040F7BE">
        <w:t>,</w:t>
      </w:r>
      <w:r w:rsidR="00E87727">
        <w:t xml:space="preserve"> that</w:t>
      </w:r>
      <w:r w:rsidR="00290A9F">
        <w:t xml:space="preserve"> </w:t>
      </w:r>
      <w:r w:rsidR="00260B08">
        <w:t>encompass tens of thousands of biodiverse plant and animal species that offer us different food options</w:t>
      </w:r>
      <w:r w:rsidR="00B06B44">
        <w:t xml:space="preserve">, </w:t>
      </w:r>
      <w:r w:rsidR="00260B08">
        <w:t>provid</w:t>
      </w:r>
      <w:r w:rsidR="00B06B44">
        <w:t>e</w:t>
      </w:r>
      <w:r w:rsidR="00260B08">
        <w:t> valuable nutrients and support resilient</w:t>
      </w:r>
      <w:r w:rsidR="00B06B44" w:rsidDel="00B06B44">
        <w:t xml:space="preserve"> </w:t>
      </w:r>
      <w:r w:rsidR="00260B08">
        <w:t>agriculture</w:t>
      </w:r>
      <w:r w:rsidR="00B06B44">
        <w:t xml:space="preserve"> – </w:t>
      </w:r>
      <w:r w:rsidR="00BE0242">
        <w:t>led by NSP/PSU</w:t>
      </w:r>
    </w:p>
    <w:p w14:paraId="02DA3EFF" w14:textId="7ED7B4A0" w:rsidR="00E755A5" w:rsidRPr="00EE3024" w:rsidRDefault="000E02D4" w:rsidP="007C3113">
      <w:pPr>
        <w:pStyle w:val="ListParagraph"/>
        <w:numPr>
          <w:ilvl w:val="0"/>
          <w:numId w:val="20"/>
        </w:numPr>
        <w:spacing w:after="0" w:line="252" w:lineRule="auto"/>
        <w:jc w:val="both"/>
      </w:pPr>
      <w:r>
        <w:t>Culture of foods</w:t>
      </w:r>
      <w:r w:rsidR="00B06B44">
        <w:t xml:space="preserve"> that showcase different </w:t>
      </w:r>
      <w:r w:rsidR="00520007">
        <w:t>culture</w:t>
      </w:r>
      <w:r w:rsidR="00B06B44">
        <w:t>s</w:t>
      </w:r>
      <w:r w:rsidR="00802C82">
        <w:t xml:space="preserve"> and</w:t>
      </w:r>
      <w:r w:rsidR="00B02A9D">
        <w:t xml:space="preserve"> tradition</w:t>
      </w:r>
      <w:r w:rsidR="48AA4432">
        <w:t>s</w:t>
      </w:r>
      <w:r w:rsidR="00802C82">
        <w:t xml:space="preserve"> </w:t>
      </w:r>
      <w:r w:rsidR="00520007">
        <w:t>across the globe</w:t>
      </w:r>
      <w:r w:rsidR="00D223A8">
        <w:t xml:space="preserve"> – </w:t>
      </w:r>
      <w:r w:rsidR="006A25DE">
        <w:t>led by OCC/GIAHS</w:t>
      </w:r>
    </w:p>
    <w:p w14:paraId="2ECEDE5F" w14:textId="77777777" w:rsidR="006B058A" w:rsidRPr="00EE3024" w:rsidRDefault="006B058A" w:rsidP="007C3113">
      <w:pPr>
        <w:spacing w:after="0" w:line="252" w:lineRule="auto"/>
        <w:jc w:val="both"/>
      </w:pPr>
    </w:p>
    <w:p w14:paraId="75EB16A7" w14:textId="693DAB15" w:rsidR="00E87727" w:rsidRDefault="00241DC1" w:rsidP="007C3113">
      <w:pPr>
        <w:spacing w:after="0" w:line="252" w:lineRule="auto"/>
        <w:jc w:val="both"/>
      </w:pPr>
      <w:r>
        <w:t>Section</w:t>
      </w:r>
      <w:r w:rsidR="00E133C9" w:rsidRPr="00EE3024">
        <w:t xml:space="preserve"> </w:t>
      </w:r>
      <w:r w:rsidR="00E87727">
        <w:t xml:space="preserve">C </w:t>
      </w:r>
      <w:r w:rsidR="00E133C9" w:rsidRPr="00EE3024">
        <w:t>will be led mainly by Divisions, i</w:t>
      </w:r>
      <w:r w:rsidR="00D16FAA">
        <w:t>.</w:t>
      </w:r>
      <w:r w:rsidR="00E133C9" w:rsidRPr="00EE3024">
        <w:t>e</w:t>
      </w:r>
      <w:r w:rsidR="00D16FAA">
        <w:t>.</w:t>
      </w:r>
      <w:r w:rsidR="00E133C9" w:rsidRPr="00EE3024">
        <w:t xml:space="preserve"> ESN, </w:t>
      </w:r>
      <w:r w:rsidR="00266997" w:rsidRPr="00EE3024">
        <w:t>NSP, PSU, OCC and GIAHS and they will collaborate with relevant divisions and partners</w:t>
      </w:r>
      <w:r w:rsidR="00D16FAA">
        <w:t>.</w:t>
      </w:r>
      <w:r w:rsidR="00266997" w:rsidRPr="00EE3024">
        <w:t xml:space="preserve"> </w:t>
      </w:r>
    </w:p>
    <w:p w14:paraId="7F2C0CFD" w14:textId="77777777" w:rsidR="00D223A8" w:rsidRPr="00EE3024" w:rsidRDefault="00D223A8" w:rsidP="007C3113">
      <w:pPr>
        <w:spacing w:after="0" w:line="252" w:lineRule="auto"/>
        <w:jc w:val="both"/>
      </w:pPr>
    </w:p>
    <w:p w14:paraId="15371DFE" w14:textId="0E2D8ADD" w:rsidR="006B058A" w:rsidRPr="00EE3024" w:rsidRDefault="00241DC1" w:rsidP="007C3113">
      <w:pPr>
        <w:pStyle w:val="Heading2"/>
        <w:rPr>
          <w:lang w:val="pt-PT"/>
        </w:rPr>
      </w:pPr>
      <w:r>
        <w:rPr>
          <w:lang w:val="pt-PT"/>
        </w:rPr>
        <w:t>Section</w:t>
      </w:r>
      <w:r w:rsidR="006B058A" w:rsidRPr="00EE3024">
        <w:rPr>
          <w:lang w:val="pt-PT"/>
        </w:rPr>
        <w:t xml:space="preserve"> D</w:t>
      </w:r>
      <w:r w:rsidR="00D223A8">
        <w:rPr>
          <w:lang w:val="pt-PT"/>
        </w:rPr>
        <w:t>:</w:t>
      </w:r>
      <w:r w:rsidR="003652A2" w:rsidRPr="00EE3024">
        <w:rPr>
          <w:lang w:val="pt-PT"/>
        </w:rPr>
        <w:t xml:space="preserve"> Promoti</w:t>
      </w:r>
      <w:r w:rsidR="00EC3A0E">
        <w:rPr>
          <w:lang w:val="pt-PT"/>
        </w:rPr>
        <w:t>o</w:t>
      </w:r>
      <w:r w:rsidR="003652A2" w:rsidRPr="00EE3024">
        <w:rPr>
          <w:lang w:val="pt-PT"/>
        </w:rPr>
        <w:t>n Activities</w:t>
      </w:r>
      <w:r w:rsidR="00D16FAA">
        <w:rPr>
          <w:lang w:val="pt-PT"/>
        </w:rPr>
        <w:t>.</w:t>
      </w:r>
      <w:r w:rsidR="003652A2" w:rsidRPr="00EE3024">
        <w:rPr>
          <w:lang w:val="pt-PT"/>
        </w:rPr>
        <w:t xml:space="preserve"> </w:t>
      </w:r>
    </w:p>
    <w:p w14:paraId="05AEAAF1" w14:textId="1237B885" w:rsidR="006B058A" w:rsidRPr="00EE3024" w:rsidRDefault="00D223A8" w:rsidP="007C3113">
      <w:pPr>
        <w:spacing w:after="0" w:line="252" w:lineRule="auto"/>
        <w:jc w:val="both"/>
      </w:pPr>
      <w:r>
        <w:t>Envisioned as a</w:t>
      </w:r>
      <w:r w:rsidR="00252033">
        <w:t xml:space="preserve"> </w:t>
      </w:r>
      <w:r w:rsidR="00A33177">
        <w:t xml:space="preserve">Central </w:t>
      </w:r>
      <w:r w:rsidR="00EC3A0E">
        <w:t>S</w:t>
      </w:r>
      <w:r w:rsidR="00A33177">
        <w:t>tage</w:t>
      </w:r>
      <w:r>
        <w:t xml:space="preserve">, </w:t>
      </w:r>
      <w:r w:rsidR="00241DC1">
        <w:t>Section</w:t>
      </w:r>
      <w:r w:rsidR="00A33177">
        <w:t xml:space="preserve"> D</w:t>
      </w:r>
      <w:r w:rsidR="00F856CB">
        <w:t xml:space="preserve"> </w:t>
      </w:r>
      <w:r>
        <w:t xml:space="preserve">would be a gathering place for </w:t>
      </w:r>
      <w:r w:rsidR="54FD657F">
        <w:t>the</w:t>
      </w:r>
      <w:r w:rsidR="00F856CB">
        <w:t xml:space="preserve"> o</w:t>
      </w:r>
      <w:r w:rsidR="006B058A">
        <w:t xml:space="preserve">pening ceremony that will feature </w:t>
      </w:r>
      <w:r>
        <w:t xml:space="preserve">the </w:t>
      </w:r>
      <w:r w:rsidR="006B058A">
        <w:t>DG’s opening remarks</w:t>
      </w:r>
      <w:r>
        <w:t xml:space="preserve"> and</w:t>
      </w:r>
      <w:r w:rsidR="006B058A">
        <w:t xml:space="preserve"> statements from invited VIPs</w:t>
      </w:r>
      <w:r w:rsidR="00D16FAA">
        <w:t>.</w:t>
      </w:r>
      <w:r w:rsidR="00B31ABD">
        <w:t xml:space="preserve"> </w:t>
      </w:r>
      <w:r>
        <w:t xml:space="preserve">Other activities </w:t>
      </w:r>
      <w:r w:rsidR="0047079A">
        <w:t xml:space="preserve">will be organized </w:t>
      </w:r>
      <w:r w:rsidR="006B058A">
        <w:t>to attract participation and attendance</w:t>
      </w:r>
      <w:r w:rsidR="003E2258">
        <w:t xml:space="preserve">, </w:t>
      </w:r>
      <w:r w:rsidR="006B058A">
        <w:t>such as</w:t>
      </w:r>
      <w:r w:rsidR="003E2258">
        <w:t>:</w:t>
      </w:r>
      <w:r w:rsidR="006B058A">
        <w:t xml:space="preserve"> live show</w:t>
      </w:r>
      <w:r w:rsidR="6F677EE2">
        <w:t>s</w:t>
      </w:r>
      <w:r w:rsidR="006B058A">
        <w:t>, music, cultural activities, quiz</w:t>
      </w:r>
      <w:r w:rsidR="63F01B1E">
        <w:t>zes</w:t>
      </w:r>
      <w:r w:rsidR="006B058A">
        <w:t xml:space="preserve">, </w:t>
      </w:r>
      <w:r w:rsidR="00BC644C">
        <w:t xml:space="preserve">performances, </w:t>
      </w:r>
      <w:r w:rsidR="006B058A">
        <w:t>etc</w:t>
      </w:r>
      <w:r w:rsidR="00D16FAA">
        <w:t>.</w:t>
      </w:r>
    </w:p>
    <w:p w14:paraId="3B0B9ED9" w14:textId="77777777" w:rsidR="006B058A" w:rsidRPr="00EE3024" w:rsidRDefault="006B058A" w:rsidP="007C3113">
      <w:pPr>
        <w:spacing w:after="0" w:line="252" w:lineRule="auto"/>
        <w:jc w:val="both"/>
      </w:pPr>
    </w:p>
    <w:p w14:paraId="6734B45B" w14:textId="66CE4A0C" w:rsidR="0024158D" w:rsidRPr="00EE3024" w:rsidRDefault="00241DC1" w:rsidP="007C3113">
      <w:pPr>
        <w:spacing w:after="0" w:line="252" w:lineRule="auto"/>
        <w:jc w:val="both"/>
      </w:pPr>
      <w:r>
        <w:t>Section</w:t>
      </w:r>
      <w:r w:rsidR="0024158D" w:rsidRPr="00EE3024">
        <w:t xml:space="preserve"> D will be led by OCC</w:t>
      </w:r>
      <w:r w:rsidR="007B2CB5" w:rsidRPr="00EE3024">
        <w:t>/OYW</w:t>
      </w:r>
      <w:r w:rsidR="0024158D" w:rsidRPr="00EE3024">
        <w:t xml:space="preserve"> in collaboration with</w:t>
      </w:r>
      <w:r w:rsidR="007B2CB5" w:rsidRPr="00EE3024">
        <w:t xml:space="preserve"> other divisions</w:t>
      </w:r>
      <w:r w:rsidR="00D16FAA">
        <w:t>.</w:t>
      </w:r>
      <w:r w:rsidR="007B2CB5" w:rsidRPr="00EE3024">
        <w:t xml:space="preserve"> </w:t>
      </w:r>
    </w:p>
    <w:p w14:paraId="1914621B" w14:textId="77777777" w:rsidR="003C68C5" w:rsidRPr="00EE3024" w:rsidRDefault="003C68C5" w:rsidP="007C3113">
      <w:pPr>
        <w:spacing w:after="0" w:line="252" w:lineRule="auto"/>
        <w:jc w:val="both"/>
      </w:pPr>
    </w:p>
    <w:p w14:paraId="60F19878" w14:textId="44B4B777" w:rsidR="007468D3" w:rsidRPr="00F47494" w:rsidRDefault="007468D3" w:rsidP="007C3113">
      <w:pPr>
        <w:pStyle w:val="Heading1"/>
      </w:pPr>
      <w:r w:rsidRPr="00F47494">
        <w:t>Exhibitors</w:t>
      </w:r>
    </w:p>
    <w:p w14:paraId="2B204C44" w14:textId="10F98B86" w:rsidR="00E1400F" w:rsidRPr="00CD6939" w:rsidRDefault="00D04F94" w:rsidP="007C3113">
      <w:pPr>
        <w:spacing w:after="0" w:line="252" w:lineRule="auto"/>
        <w:jc w:val="both"/>
      </w:pPr>
      <w:r>
        <w:t>E</w:t>
      </w:r>
      <w:r w:rsidR="000A04D6">
        <w:t>xhibitor</w:t>
      </w:r>
      <w:r w:rsidR="00A2354F">
        <w:t>s</w:t>
      </w:r>
      <w:r w:rsidR="000A04D6">
        <w:t xml:space="preserve"> will </w:t>
      </w:r>
      <w:r w:rsidR="00D223A8">
        <w:t>include</w:t>
      </w:r>
      <w:r w:rsidR="00541C24">
        <w:t xml:space="preserve"> </w:t>
      </w:r>
      <w:r>
        <w:t>FAO</w:t>
      </w:r>
      <w:r w:rsidR="007B1B43">
        <w:t>,</w:t>
      </w:r>
      <w:r w:rsidR="000A04D6">
        <w:t xml:space="preserve"> </w:t>
      </w:r>
      <w:r w:rsidR="04D14DDA">
        <w:t>M</w:t>
      </w:r>
      <w:r w:rsidR="000A04D6">
        <w:t>embers</w:t>
      </w:r>
      <w:r w:rsidR="00C8543C">
        <w:t xml:space="preserve"> and</w:t>
      </w:r>
      <w:r w:rsidR="000A04D6">
        <w:t xml:space="preserve"> </w:t>
      </w:r>
      <w:r w:rsidR="00A2354F">
        <w:t>partners</w:t>
      </w:r>
      <w:r w:rsidR="00BC1AF2">
        <w:t xml:space="preserve"> – including </w:t>
      </w:r>
      <w:r w:rsidR="008472AD">
        <w:t xml:space="preserve">research and academic institutions, civil society organizations, </w:t>
      </w:r>
      <w:r w:rsidR="00BC1AF2">
        <w:t>private sector, youth</w:t>
      </w:r>
      <w:r w:rsidR="008472AD">
        <w:t xml:space="preserve">, </w:t>
      </w:r>
      <w:r w:rsidR="12AEBCA5">
        <w:t>I</w:t>
      </w:r>
      <w:r w:rsidR="008472AD">
        <w:t>ndigenous</w:t>
      </w:r>
      <w:r w:rsidR="74F78A1B">
        <w:t xml:space="preserve"> Peoples</w:t>
      </w:r>
      <w:r w:rsidR="00BC1AF2">
        <w:t xml:space="preserve"> and </w:t>
      </w:r>
      <w:r w:rsidR="00BC1AF2">
        <w:lastRenderedPageBreak/>
        <w:t>women</w:t>
      </w:r>
      <w:r w:rsidR="5ED7F814">
        <w:t>'s</w:t>
      </w:r>
      <w:r w:rsidR="00BC1AF2">
        <w:t xml:space="preserve"> groups</w:t>
      </w:r>
      <w:r w:rsidR="005D0084">
        <w:rPr>
          <w:rFonts w:hint="eastAsia"/>
          <w:lang w:eastAsia="zh-CN"/>
        </w:rPr>
        <w:t>, and others</w:t>
      </w:r>
      <w:r w:rsidR="00D16FAA">
        <w:t>.</w:t>
      </w:r>
      <w:r w:rsidR="005760D3">
        <w:t xml:space="preserve"> </w:t>
      </w:r>
    </w:p>
    <w:p w14:paraId="78356006" w14:textId="77777777" w:rsidR="00047FBB" w:rsidRDefault="00047FBB" w:rsidP="007C3113">
      <w:pPr>
        <w:spacing w:after="0" w:line="252" w:lineRule="auto"/>
        <w:jc w:val="both"/>
      </w:pPr>
    </w:p>
    <w:p w14:paraId="71B93421" w14:textId="58DDADDF" w:rsidR="003C68C5" w:rsidRDefault="00A75DA5" w:rsidP="007C3113">
      <w:pPr>
        <w:spacing w:after="0" w:line="252" w:lineRule="auto"/>
        <w:jc w:val="both"/>
      </w:pPr>
      <w:r>
        <w:t>During the e</w:t>
      </w:r>
      <w:r w:rsidR="00047FBB">
        <w:t>vent, exhibitors</w:t>
      </w:r>
      <w:r>
        <w:t xml:space="preserve"> will be assigned space</w:t>
      </w:r>
      <w:r w:rsidR="00C8543C">
        <w:t xml:space="preserve"> based on the </w:t>
      </w:r>
      <w:r w:rsidR="00241DC1">
        <w:t>Section</w:t>
      </w:r>
      <w:r w:rsidR="008B6889">
        <w:t>s</w:t>
      </w:r>
      <w:r w:rsidR="00C8543C">
        <w:t xml:space="preserve"> </w:t>
      </w:r>
      <w:r w:rsidR="00B63D01">
        <w:t>described above</w:t>
      </w:r>
      <w:r w:rsidR="00D16FAA">
        <w:t>.</w:t>
      </w:r>
      <w:r w:rsidR="000A652E">
        <w:t xml:space="preserve"> </w:t>
      </w:r>
      <w:r w:rsidR="00E30B4A">
        <w:t>Exhibitor</w:t>
      </w:r>
      <w:r w:rsidR="007B5FB6">
        <w:t>s</w:t>
      </w:r>
      <w:r w:rsidR="00E30B4A">
        <w:t xml:space="preserve"> will use various means </w:t>
      </w:r>
      <w:r w:rsidR="00CD4C63">
        <w:t>such as digital screen</w:t>
      </w:r>
      <w:r w:rsidR="36EEC6EB">
        <w:t>s</w:t>
      </w:r>
      <w:r w:rsidR="00CD4C63">
        <w:t xml:space="preserve">, </w:t>
      </w:r>
      <w:r w:rsidR="00F432C2">
        <w:t xml:space="preserve">posters, </w:t>
      </w:r>
      <w:r w:rsidR="00CD4C63">
        <w:t xml:space="preserve">displaying </w:t>
      </w:r>
      <w:r w:rsidR="00D51269">
        <w:t>products</w:t>
      </w:r>
      <w:r w:rsidR="00250635">
        <w:t xml:space="preserve">, </w:t>
      </w:r>
      <w:r w:rsidR="00E82B98">
        <w:t>machiner</w:t>
      </w:r>
      <w:r w:rsidR="659812E3">
        <w:t>y</w:t>
      </w:r>
      <w:r w:rsidR="00E82B98">
        <w:t xml:space="preserve">, equipment and tools, </w:t>
      </w:r>
      <w:r w:rsidR="3DB63431">
        <w:t xml:space="preserve">live </w:t>
      </w:r>
      <w:r w:rsidR="00051AB0">
        <w:t>demonstrati</w:t>
      </w:r>
      <w:r w:rsidR="5C970224">
        <w:t xml:space="preserve">ons </w:t>
      </w:r>
      <w:r w:rsidR="004E68FA">
        <w:t xml:space="preserve">and </w:t>
      </w:r>
      <w:r w:rsidR="00A701C0">
        <w:t>food tasting</w:t>
      </w:r>
      <w:r w:rsidR="00D223A8">
        <w:t>s</w:t>
      </w:r>
      <w:r w:rsidR="00FD408A">
        <w:t>, etc</w:t>
      </w:r>
      <w:r w:rsidR="00D16FAA">
        <w:t>.</w:t>
      </w:r>
      <w:r w:rsidR="00B85AFB">
        <w:t xml:space="preserve"> </w:t>
      </w:r>
      <w:r w:rsidR="00B85AFB" w:rsidRPr="00B85AFB">
        <w:t>Due to the compl</w:t>
      </w:r>
      <w:r w:rsidR="00D223A8">
        <w:t>exities</w:t>
      </w:r>
      <w:r w:rsidR="00B85AFB" w:rsidRPr="00B85AFB">
        <w:t xml:space="preserve"> of transporting and importing seeds, </w:t>
      </w:r>
      <w:r w:rsidR="00D223A8">
        <w:t>alternative methods for</w:t>
      </w:r>
      <w:r w:rsidR="00B85AFB" w:rsidRPr="00B85AFB">
        <w:t xml:space="preserve"> demonstrating seeds, seedlings and seed value cha</w:t>
      </w:r>
      <w:r w:rsidR="00D223A8">
        <w:t>i</w:t>
      </w:r>
      <w:r w:rsidR="00B85AFB" w:rsidRPr="00B85AFB">
        <w:t xml:space="preserve">n, including digital tools, should be </w:t>
      </w:r>
      <w:r w:rsidR="00D223A8">
        <w:t>used</w:t>
      </w:r>
      <w:r w:rsidR="00D16FAA">
        <w:t>.</w:t>
      </w:r>
      <w:r w:rsidR="003A0E0B">
        <w:t xml:space="preserve"> </w:t>
      </w:r>
    </w:p>
    <w:p w14:paraId="4B64268B" w14:textId="506A5F6E" w:rsidR="003C68C5" w:rsidRDefault="009D0B4F" w:rsidP="00AD7193">
      <w:pPr>
        <w:jc w:val="both"/>
        <w:rPr>
          <w:lang w:eastAsia="zh-CN"/>
        </w:rPr>
      </w:pPr>
      <w:r>
        <w:rPr>
          <w:rFonts w:hint="eastAsia"/>
          <w:lang w:eastAsia="zh-CN"/>
        </w:rPr>
        <w:t xml:space="preserve"> </w:t>
      </w:r>
    </w:p>
    <w:p w14:paraId="2D2470C1" w14:textId="77777777" w:rsidR="002525C2" w:rsidRPr="00F47494" w:rsidRDefault="002525C2" w:rsidP="002525C2">
      <w:pPr>
        <w:pStyle w:val="Heading1"/>
      </w:pPr>
      <w:r w:rsidRPr="00F47494">
        <w:t>Organization</w:t>
      </w:r>
    </w:p>
    <w:p w14:paraId="6A06744D" w14:textId="77777777" w:rsidR="002525C2" w:rsidRPr="00EE3024" w:rsidRDefault="002525C2" w:rsidP="002525C2">
      <w:pPr>
        <w:pStyle w:val="ListParagraph"/>
        <w:numPr>
          <w:ilvl w:val="0"/>
          <w:numId w:val="4"/>
        </w:numPr>
        <w:spacing w:after="0" w:line="252" w:lineRule="auto"/>
        <w:jc w:val="both"/>
      </w:pPr>
      <w:r>
        <w:t xml:space="preserve">The strategic oversight of the event (steering group) will be undertaken by FAO’s cross-divisional and cross-office Directors and Regional Representatives (ADG/RRs) led by DDG-Bechdol and NSP Director. The steering group consist of ADG/RRs, Directors of OIN, OCB, OYW, OCC, CJW, CJN, PSU, NFI, NFO, NSL, NSP, NSA, ESN, ESF, EST, LOW, CSI, etc. The group will meet </w:t>
      </w:r>
      <w:proofErr w:type="gramStart"/>
      <w:r>
        <w:t>on a monthly basis</w:t>
      </w:r>
      <w:proofErr w:type="gramEnd"/>
      <w:r>
        <w:t xml:space="preserve">. </w:t>
      </w:r>
    </w:p>
    <w:p w14:paraId="14A8A629" w14:textId="77777777" w:rsidR="002525C2" w:rsidRPr="00EE3024" w:rsidRDefault="002525C2" w:rsidP="002525C2">
      <w:pPr>
        <w:pStyle w:val="ListParagraph"/>
        <w:numPr>
          <w:ilvl w:val="0"/>
          <w:numId w:val="4"/>
        </w:numPr>
        <w:spacing w:after="0" w:line="252" w:lineRule="auto"/>
        <w:jc w:val="both"/>
      </w:pPr>
      <w:r>
        <w:t xml:space="preserve">A working taskforce from a wide range of divisions and offices, including from regional offices will be led by NSP and OCC and will work on a day-to-day basis. The taskforce will meet regularly, initially on a biweekly basis and starting mid-April on a weekly basis.  </w:t>
      </w:r>
    </w:p>
    <w:p w14:paraId="24FB33DC" w14:textId="29CA539C" w:rsidR="002525C2" w:rsidRDefault="002525C2" w:rsidP="002525C2">
      <w:pPr>
        <w:pStyle w:val="ListParagraph"/>
        <w:numPr>
          <w:ilvl w:val="0"/>
          <w:numId w:val="4"/>
        </w:numPr>
        <w:spacing w:after="0" w:line="252" w:lineRule="auto"/>
        <w:jc w:val="both"/>
      </w:pPr>
      <w:r>
        <w:t xml:space="preserve">ADG/RRs and the Liaison Office North America </w:t>
      </w:r>
      <w:r w:rsidR="00FC23F3">
        <w:t xml:space="preserve">(LOW) </w:t>
      </w:r>
      <w:r>
        <w:t>will play a central role in coordinating Section A (see above) in close collaboration with COs</w:t>
      </w:r>
      <w:r w:rsidR="00C07304">
        <w:t>, SROs and LOs</w:t>
      </w:r>
      <w:r>
        <w:t xml:space="preserve">. </w:t>
      </w:r>
    </w:p>
    <w:p w14:paraId="540144E7" w14:textId="77777777" w:rsidR="002525C2" w:rsidRDefault="002525C2" w:rsidP="002525C2">
      <w:pPr>
        <w:pStyle w:val="ListParagraph"/>
        <w:numPr>
          <w:ilvl w:val="0"/>
          <w:numId w:val="4"/>
        </w:numPr>
        <w:spacing w:after="0" w:line="252" w:lineRule="auto"/>
        <w:jc w:val="both"/>
      </w:pPr>
      <w:r>
        <w:t>Directors of NSP, NSA, CJW, NFO, NFI, NSL, OCB, CSI, ESF, CJN, OIN, ESN, EST, ESF, PSU, OCC, OYW, will play a critical role in coordinating Sections B, C and D (see above).</w:t>
      </w:r>
    </w:p>
    <w:p w14:paraId="4FBD44C8" w14:textId="77777777" w:rsidR="002525C2" w:rsidRPr="00EE3024" w:rsidRDefault="002525C2" w:rsidP="002525C2">
      <w:pPr>
        <w:pStyle w:val="ListParagraph"/>
        <w:numPr>
          <w:ilvl w:val="0"/>
          <w:numId w:val="4"/>
        </w:numPr>
        <w:spacing w:after="0" w:line="252" w:lineRule="auto"/>
        <w:jc w:val="both"/>
      </w:pPr>
      <w:r>
        <w:t xml:space="preserve">Country Offices, under the coordination of the relevant ADG/RR, will have a key role in mobilizing the participation of governments and partners from their respective countries. </w:t>
      </w:r>
    </w:p>
    <w:p w14:paraId="2B0497F5" w14:textId="77777777" w:rsidR="002525C2" w:rsidRDefault="002525C2" w:rsidP="002525C2">
      <w:pPr>
        <w:pStyle w:val="ListParagraph"/>
        <w:numPr>
          <w:ilvl w:val="0"/>
          <w:numId w:val="4"/>
        </w:numPr>
        <w:spacing w:after="0" w:line="252" w:lineRule="auto"/>
        <w:jc w:val="both"/>
      </w:pPr>
      <w:r>
        <w:t>A Service Provider (SP) (i.e. a firm) will be hired to support with the implementation of the exhibition e.g. venue design, equipment, provision of booths, main stage, lighting, security, etc. The SP will work closely with NSP, OCC and the WFF team.</w:t>
      </w:r>
    </w:p>
    <w:p w14:paraId="6A4649AC" w14:textId="77777777" w:rsidR="002525C2" w:rsidRDefault="002525C2" w:rsidP="002525C2">
      <w:pPr>
        <w:pStyle w:val="ListParagraph"/>
        <w:numPr>
          <w:ilvl w:val="0"/>
          <w:numId w:val="4"/>
        </w:numPr>
        <w:spacing w:after="0" w:line="252" w:lineRule="auto"/>
        <w:jc w:val="both"/>
      </w:pPr>
      <w:r>
        <w:t xml:space="preserve">A Technical Project Coordinator will be recruited to coordinate the technical aspects of the exhibition and will work in close coordination with the task team. S/he will play a key role in liaising with the Service Provider and the Municipality of Rome.  </w:t>
      </w:r>
    </w:p>
    <w:p w14:paraId="585905A3" w14:textId="77777777" w:rsidR="002525C2" w:rsidRPr="007C3113" w:rsidRDefault="002525C2" w:rsidP="007C3113">
      <w:pPr>
        <w:jc w:val="both"/>
        <w:rPr>
          <w:lang w:eastAsia="zh-CN"/>
        </w:rPr>
      </w:pPr>
    </w:p>
    <w:p w14:paraId="7B8AB893" w14:textId="217A00F9" w:rsidR="000000EE" w:rsidRPr="00F47494" w:rsidRDefault="000000EE" w:rsidP="007C3113">
      <w:pPr>
        <w:pStyle w:val="Heading1"/>
      </w:pPr>
      <w:r w:rsidRPr="00F47494">
        <w:t>Key milestone</w:t>
      </w:r>
      <w:r w:rsidR="003C68C5">
        <w:t>s</w:t>
      </w:r>
      <w:r w:rsidR="00265534" w:rsidRPr="00F47494">
        <w:t xml:space="preserve"> </w:t>
      </w:r>
      <w:r w:rsidR="00005C23" w:rsidRPr="00F47494">
        <w:t>–</w:t>
      </w:r>
      <w:r w:rsidR="00265534" w:rsidRPr="00F47494">
        <w:t xml:space="preserve"> overview</w:t>
      </w:r>
    </w:p>
    <w:tbl>
      <w:tblPr>
        <w:tblStyle w:val="TableGrid"/>
        <w:tblW w:w="0" w:type="auto"/>
        <w:tblLook w:val="04A0" w:firstRow="1" w:lastRow="0" w:firstColumn="1" w:lastColumn="0" w:noHBand="0" w:noVBand="1"/>
      </w:tblPr>
      <w:tblGrid>
        <w:gridCol w:w="2842"/>
        <w:gridCol w:w="750"/>
        <w:gridCol w:w="680"/>
        <w:gridCol w:w="666"/>
        <w:gridCol w:w="692"/>
        <w:gridCol w:w="717"/>
        <w:gridCol w:w="636"/>
        <w:gridCol w:w="679"/>
        <w:gridCol w:w="681"/>
        <w:gridCol w:w="673"/>
      </w:tblGrid>
      <w:tr w:rsidR="00EC01F6" w:rsidRPr="00005C23" w14:paraId="64B9E0EC" w14:textId="77777777" w:rsidTr="00D223A8">
        <w:tc>
          <w:tcPr>
            <w:tcW w:w="3048" w:type="dxa"/>
          </w:tcPr>
          <w:p w14:paraId="1051D9E0" w14:textId="247A9F21" w:rsidR="00EC01F6" w:rsidRPr="00005C23" w:rsidRDefault="00EC01F6" w:rsidP="007C3113">
            <w:pPr>
              <w:spacing w:line="252" w:lineRule="auto"/>
              <w:jc w:val="both"/>
              <w:rPr>
                <w:b/>
                <w:bCs/>
                <w:sz w:val="24"/>
                <w:szCs w:val="24"/>
              </w:rPr>
            </w:pPr>
            <w:r w:rsidRPr="00005C23">
              <w:rPr>
                <w:b/>
                <w:bCs/>
                <w:sz w:val="24"/>
                <w:szCs w:val="24"/>
              </w:rPr>
              <w:t>Month</w:t>
            </w:r>
          </w:p>
        </w:tc>
        <w:tc>
          <w:tcPr>
            <w:tcW w:w="786" w:type="dxa"/>
          </w:tcPr>
          <w:p w14:paraId="45976635" w14:textId="6979D698" w:rsidR="00EC01F6" w:rsidRPr="00005C23" w:rsidRDefault="00EC01F6" w:rsidP="007C3113">
            <w:pPr>
              <w:spacing w:line="252" w:lineRule="auto"/>
              <w:jc w:val="both"/>
              <w:rPr>
                <w:b/>
                <w:bCs/>
              </w:rPr>
            </w:pPr>
            <w:r w:rsidRPr="00005C23">
              <w:rPr>
                <w:b/>
                <w:bCs/>
              </w:rPr>
              <w:t>Feb</w:t>
            </w:r>
          </w:p>
        </w:tc>
        <w:tc>
          <w:tcPr>
            <w:tcW w:w="690" w:type="dxa"/>
          </w:tcPr>
          <w:p w14:paraId="2F20150F" w14:textId="3F8AA98D" w:rsidR="00EC01F6" w:rsidRPr="00005C23" w:rsidRDefault="00EC01F6" w:rsidP="007C3113">
            <w:pPr>
              <w:spacing w:line="252" w:lineRule="auto"/>
              <w:jc w:val="both"/>
              <w:rPr>
                <w:b/>
                <w:bCs/>
                <w:sz w:val="24"/>
                <w:szCs w:val="24"/>
              </w:rPr>
            </w:pPr>
            <w:r w:rsidRPr="00005C23">
              <w:rPr>
                <w:b/>
                <w:bCs/>
                <w:sz w:val="24"/>
                <w:szCs w:val="24"/>
              </w:rPr>
              <w:t>Mar</w:t>
            </w:r>
          </w:p>
        </w:tc>
        <w:tc>
          <w:tcPr>
            <w:tcW w:w="681" w:type="dxa"/>
          </w:tcPr>
          <w:p w14:paraId="7CD49A24" w14:textId="096D13B4" w:rsidR="00EC01F6" w:rsidRPr="00005C23" w:rsidRDefault="00EC01F6" w:rsidP="007C3113">
            <w:pPr>
              <w:spacing w:line="252" w:lineRule="auto"/>
              <w:jc w:val="both"/>
              <w:rPr>
                <w:b/>
                <w:bCs/>
                <w:sz w:val="24"/>
                <w:szCs w:val="24"/>
              </w:rPr>
            </w:pPr>
            <w:r w:rsidRPr="00005C23">
              <w:rPr>
                <w:b/>
                <w:bCs/>
                <w:sz w:val="24"/>
                <w:szCs w:val="24"/>
              </w:rPr>
              <w:t>Apr</w:t>
            </w:r>
          </w:p>
        </w:tc>
        <w:tc>
          <w:tcPr>
            <w:tcW w:w="698" w:type="dxa"/>
          </w:tcPr>
          <w:p w14:paraId="032A520A" w14:textId="7F9A6765" w:rsidR="00EC01F6" w:rsidRPr="00005C23" w:rsidRDefault="00EC01F6" w:rsidP="007C3113">
            <w:pPr>
              <w:spacing w:line="252" w:lineRule="auto"/>
              <w:jc w:val="both"/>
              <w:rPr>
                <w:b/>
                <w:bCs/>
                <w:sz w:val="24"/>
                <w:szCs w:val="24"/>
              </w:rPr>
            </w:pPr>
            <w:r w:rsidRPr="00005C23">
              <w:rPr>
                <w:b/>
                <w:bCs/>
                <w:sz w:val="24"/>
                <w:szCs w:val="24"/>
              </w:rPr>
              <w:t>May</w:t>
            </w:r>
          </w:p>
        </w:tc>
        <w:tc>
          <w:tcPr>
            <w:tcW w:w="717" w:type="dxa"/>
          </w:tcPr>
          <w:p w14:paraId="0999FFF6" w14:textId="71AEE289" w:rsidR="00EC01F6" w:rsidRPr="00005C23" w:rsidRDefault="00EC01F6" w:rsidP="007C3113">
            <w:pPr>
              <w:spacing w:line="252" w:lineRule="auto"/>
              <w:jc w:val="both"/>
              <w:rPr>
                <w:b/>
                <w:bCs/>
                <w:sz w:val="24"/>
                <w:szCs w:val="24"/>
              </w:rPr>
            </w:pPr>
            <w:r w:rsidRPr="00005C23">
              <w:rPr>
                <w:b/>
                <w:bCs/>
                <w:sz w:val="24"/>
                <w:szCs w:val="24"/>
              </w:rPr>
              <w:t>June</w:t>
            </w:r>
          </w:p>
        </w:tc>
        <w:tc>
          <w:tcPr>
            <w:tcW w:w="662" w:type="dxa"/>
          </w:tcPr>
          <w:p w14:paraId="73FD27EE" w14:textId="0DD6CD3C" w:rsidR="00EC01F6" w:rsidRPr="00005C23" w:rsidRDefault="00EC01F6" w:rsidP="007C3113">
            <w:pPr>
              <w:spacing w:line="252" w:lineRule="auto"/>
              <w:jc w:val="both"/>
              <w:rPr>
                <w:b/>
                <w:bCs/>
                <w:sz w:val="24"/>
                <w:szCs w:val="24"/>
              </w:rPr>
            </w:pPr>
            <w:r w:rsidRPr="00005C23">
              <w:rPr>
                <w:b/>
                <w:bCs/>
                <w:sz w:val="24"/>
                <w:szCs w:val="24"/>
              </w:rPr>
              <w:t>Jul</w:t>
            </w:r>
          </w:p>
        </w:tc>
        <w:tc>
          <w:tcPr>
            <w:tcW w:w="690" w:type="dxa"/>
          </w:tcPr>
          <w:p w14:paraId="51F1C2B2" w14:textId="1351B006" w:rsidR="00EC01F6" w:rsidRPr="00005C23" w:rsidRDefault="00EC01F6" w:rsidP="007C3113">
            <w:pPr>
              <w:spacing w:line="252" w:lineRule="auto"/>
              <w:jc w:val="both"/>
              <w:rPr>
                <w:b/>
                <w:bCs/>
                <w:sz w:val="24"/>
                <w:szCs w:val="24"/>
              </w:rPr>
            </w:pPr>
            <w:r w:rsidRPr="00005C23">
              <w:rPr>
                <w:b/>
                <w:bCs/>
                <w:sz w:val="24"/>
                <w:szCs w:val="24"/>
              </w:rPr>
              <w:t>Aug</w:t>
            </w:r>
          </w:p>
        </w:tc>
        <w:tc>
          <w:tcPr>
            <w:tcW w:w="691" w:type="dxa"/>
          </w:tcPr>
          <w:p w14:paraId="42C7114A" w14:textId="7CAE6FAC" w:rsidR="00EC01F6" w:rsidRPr="00005C23" w:rsidRDefault="00EC01F6" w:rsidP="007C3113">
            <w:pPr>
              <w:spacing w:line="252" w:lineRule="auto"/>
              <w:jc w:val="both"/>
              <w:rPr>
                <w:b/>
                <w:bCs/>
                <w:sz w:val="24"/>
                <w:szCs w:val="24"/>
              </w:rPr>
            </w:pPr>
            <w:r w:rsidRPr="00005C23">
              <w:rPr>
                <w:b/>
                <w:bCs/>
                <w:sz w:val="24"/>
                <w:szCs w:val="24"/>
              </w:rPr>
              <w:t>Sep</w:t>
            </w:r>
          </w:p>
        </w:tc>
        <w:tc>
          <w:tcPr>
            <w:tcW w:w="687" w:type="dxa"/>
          </w:tcPr>
          <w:p w14:paraId="69EF0990" w14:textId="54E4A222" w:rsidR="00EC01F6" w:rsidRPr="00005C23" w:rsidRDefault="00EC01F6" w:rsidP="007C3113">
            <w:pPr>
              <w:spacing w:line="252" w:lineRule="auto"/>
              <w:jc w:val="both"/>
              <w:rPr>
                <w:b/>
                <w:bCs/>
                <w:sz w:val="24"/>
                <w:szCs w:val="24"/>
              </w:rPr>
            </w:pPr>
            <w:r w:rsidRPr="00005C23">
              <w:rPr>
                <w:b/>
                <w:bCs/>
                <w:sz w:val="24"/>
                <w:szCs w:val="24"/>
              </w:rPr>
              <w:t>Oct</w:t>
            </w:r>
          </w:p>
        </w:tc>
      </w:tr>
      <w:tr w:rsidR="00853087" w:rsidRPr="00EE3024" w14:paraId="2EB0FEFB" w14:textId="77777777" w:rsidTr="00D223A8">
        <w:tc>
          <w:tcPr>
            <w:tcW w:w="3048" w:type="dxa"/>
          </w:tcPr>
          <w:p w14:paraId="640FC05B" w14:textId="295D72CA" w:rsidR="00853087" w:rsidRPr="00853087" w:rsidRDefault="00853087" w:rsidP="007C3113">
            <w:pPr>
              <w:spacing w:line="252" w:lineRule="auto"/>
              <w:jc w:val="both"/>
              <w:rPr>
                <w:sz w:val="24"/>
                <w:szCs w:val="24"/>
              </w:rPr>
            </w:pPr>
            <w:r>
              <w:rPr>
                <w:sz w:val="24"/>
                <w:szCs w:val="24"/>
              </w:rPr>
              <w:t>Briefing Director</w:t>
            </w:r>
            <w:r w:rsidR="00D223A8">
              <w:rPr>
                <w:sz w:val="24"/>
                <w:szCs w:val="24"/>
              </w:rPr>
              <w:t>-</w:t>
            </w:r>
            <w:r>
              <w:rPr>
                <w:sz w:val="24"/>
                <w:szCs w:val="24"/>
              </w:rPr>
              <w:t>level (Steering Group)</w:t>
            </w:r>
            <w:r w:rsidR="001A078B">
              <w:rPr>
                <w:sz w:val="24"/>
                <w:szCs w:val="24"/>
              </w:rPr>
              <w:t xml:space="preserve"> – monthly </w:t>
            </w:r>
          </w:p>
        </w:tc>
        <w:tc>
          <w:tcPr>
            <w:tcW w:w="786" w:type="dxa"/>
            <w:shd w:val="clear" w:color="auto" w:fill="808080" w:themeFill="background1" w:themeFillShade="80"/>
          </w:tcPr>
          <w:p w14:paraId="4B5343B7" w14:textId="77777777" w:rsidR="00853087" w:rsidRDefault="00853087" w:rsidP="007C3113">
            <w:pPr>
              <w:spacing w:line="252" w:lineRule="auto"/>
              <w:jc w:val="both"/>
            </w:pPr>
          </w:p>
        </w:tc>
        <w:tc>
          <w:tcPr>
            <w:tcW w:w="690" w:type="dxa"/>
            <w:shd w:val="clear" w:color="auto" w:fill="808080" w:themeFill="background1" w:themeFillShade="80"/>
          </w:tcPr>
          <w:p w14:paraId="5459A975" w14:textId="77777777" w:rsidR="00853087" w:rsidRPr="00EE3024" w:rsidRDefault="00853087" w:rsidP="007C3113">
            <w:pPr>
              <w:spacing w:line="252" w:lineRule="auto"/>
              <w:jc w:val="both"/>
            </w:pPr>
          </w:p>
        </w:tc>
        <w:tc>
          <w:tcPr>
            <w:tcW w:w="681" w:type="dxa"/>
            <w:shd w:val="clear" w:color="auto" w:fill="808080" w:themeFill="background1" w:themeFillShade="80"/>
          </w:tcPr>
          <w:p w14:paraId="0EC6CF83" w14:textId="77777777" w:rsidR="00853087" w:rsidRPr="00EE3024" w:rsidRDefault="00853087" w:rsidP="007C3113">
            <w:pPr>
              <w:spacing w:line="252" w:lineRule="auto"/>
              <w:jc w:val="both"/>
            </w:pPr>
          </w:p>
        </w:tc>
        <w:tc>
          <w:tcPr>
            <w:tcW w:w="698" w:type="dxa"/>
            <w:shd w:val="clear" w:color="auto" w:fill="808080" w:themeFill="background1" w:themeFillShade="80"/>
          </w:tcPr>
          <w:p w14:paraId="7C139E8A" w14:textId="77777777" w:rsidR="00853087" w:rsidRPr="00EE3024" w:rsidRDefault="00853087" w:rsidP="007C3113">
            <w:pPr>
              <w:spacing w:line="252" w:lineRule="auto"/>
              <w:jc w:val="both"/>
            </w:pPr>
          </w:p>
        </w:tc>
        <w:tc>
          <w:tcPr>
            <w:tcW w:w="717" w:type="dxa"/>
            <w:shd w:val="clear" w:color="auto" w:fill="808080" w:themeFill="background1" w:themeFillShade="80"/>
          </w:tcPr>
          <w:p w14:paraId="17B61F0D" w14:textId="77777777" w:rsidR="00853087" w:rsidRPr="00EE3024" w:rsidRDefault="00853087" w:rsidP="007C3113">
            <w:pPr>
              <w:spacing w:line="252" w:lineRule="auto"/>
              <w:jc w:val="both"/>
            </w:pPr>
          </w:p>
        </w:tc>
        <w:tc>
          <w:tcPr>
            <w:tcW w:w="662" w:type="dxa"/>
            <w:shd w:val="clear" w:color="auto" w:fill="808080" w:themeFill="background1" w:themeFillShade="80"/>
          </w:tcPr>
          <w:p w14:paraId="40D20692" w14:textId="77777777" w:rsidR="00853087" w:rsidRPr="00EE3024" w:rsidRDefault="00853087" w:rsidP="007C3113">
            <w:pPr>
              <w:spacing w:line="252" w:lineRule="auto"/>
              <w:jc w:val="both"/>
            </w:pPr>
          </w:p>
        </w:tc>
        <w:tc>
          <w:tcPr>
            <w:tcW w:w="690" w:type="dxa"/>
            <w:shd w:val="clear" w:color="auto" w:fill="808080" w:themeFill="background1" w:themeFillShade="80"/>
          </w:tcPr>
          <w:p w14:paraId="5452E881" w14:textId="77777777" w:rsidR="00853087" w:rsidRPr="00EE3024" w:rsidRDefault="00853087" w:rsidP="007C3113">
            <w:pPr>
              <w:spacing w:line="252" w:lineRule="auto"/>
              <w:jc w:val="both"/>
            </w:pPr>
          </w:p>
        </w:tc>
        <w:tc>
          <w:tcPr>
            <w:tcW w:w="691" w:type="dxa"/>
            <w:shd w:val="clear" w:color="auto" w:fill="808080" w:themeFill="background1" w:themeFillShade="80"/>
          </w:tcPr>
          <w:p w14:paraId="0BAE720F" w14:textId="77777777" w:rsidR="00853087" w:rsidRPr="00EE3024" w:rsidRDefault="00853087" w:rsidP="007C3113">
            <w:pPr>
              <w:spacing w:line="252" w:lineRule="auto"/>
              <w:jc w:val="both"/>
            </w:pPr>
          </w:p>
        </w:tc>
        <w:tc>
          <w:tcPr>
            <w:tcW w:w="687" w:type="dxa"/>
          </w:tcPr>
          <w:p w14:paraId="3E5A7115" w14:textId="77777777" w:rsidR="00853087" w:rsidRPr="00EE3024" w:rsidRDefault="00853087" w:rsidP="007C3113">
            <w:pPr>
              <w:spacing w:line="252" w:lineRule="auto"/>
              <w:jc w:val="both"/>
            </w:pPr>
          </w:p>
        </w:tc>
      </w:tr>
      <w:tr w:rsidR="00D223A8" w:rsidRPr="00EE3024" w14:paraId="78AD3FA4" w14:textId="77777777" w:rsidTr="00D223A8">
        <w:tc>
          <w:tcPr>
            <w:tcW w:w="3048" w:type="dxa"/>
          </w:tcPr>
          <w:p w14:paraId="758E3389" w14:textId="6D9FFF8C" w:rsidR="00D223A8" w:rsidRPr="00EE3024" w:rsidRDefault="00D223A8" w:rsidP="007C3113">
            <w:pPr>
              <w:spacing w:line="252" w:lineRule="auto"/>
              <w:jc w:val="both"/>
              <w:rPr>
                <w:sz w:val="24"/>
                <w:szCs w:val="24"/>
              </w:rPr>
            </w:pPr>
            <w:r w:rsidRPr="00EE3024">
              <w:rPr>
                <w:sz w:val="24"/>
                <w:szCs w:val="24"/>
              </w:rPr>
              <w:t xml:space="preserve">CN </w:t>
            </w:r>
            <w:r>
              <w:rPr>
                <w:sz w:val="24"/>
                <w:szCs w:val="24"/>
              </w:rPr>
              <w:t xml:space="preserve">submitted and </w:t>
            </w:r>
            <w:r w:rsidRPr="00EE3024">
              <w:rPr>
                <w:sz w:val="24"/>
                <w:szCs w:val="24"/>
              </w:rPr>
              <w:t>approved by the DG</w:t>
            </w:r>
          </w:p>
        </w:tc>
        <w:tc>
          <w:tcPr>
            <w:tcW w:w="786" w:type="dxa"/>
            <w:shd w:val="clear" w:color="auto" w:fill="auto"/>
          </w:tcPr>
          <w:p w14:paraId="02152806" w14:textId="77777777" w:rsidR="00D223A8" w:rsidRPr="00EE3024" w:rsidRDefault="00D223A8" w:rsidP="007C3113">
            <w:pPr>
              <w:spacing w:line="252" w:lineRule="auto"/>
              <w:jc w:val="both"/>
            </w:pPr>
          </w:p>
        </w:tc>
        <w:tc>
          <w:tcPr>
            <w:tcW w:w="690" w:type="dxa"/>
            <w:shd w:val="clear" w:color="auto" w:fill="808080" w:themeFill="background1" w:themeFillShade="80"/>
          </w:tcPr>
          <w:p w14:paraId="6B5C11AB" w14:textId="70D04C89" w:rsidR="00D223A8" w:rsidRPr="00EE3024" w:rsidRDefault="00D223A8" w:rsidP="007C3113">
            <w:pPr>
              <w:spacing w:line="252" w:lineRule="auto"/>
              <w:jc w:val="both"/>
              <w:rPr>
                <w:sz w:val="24"/>
                <w:szCs w:val="24"/>
              </w:rPr>
            </w:pPr>
          </w:p>
        </w:tc>
        <w:tc>
          <w:tcPr>
            <w:tcW w:w="681" w:type="dxa"/>
          </w:tcPr>
          <w:p w14:paraId="461EB38C" w14:textId="77777777" w:rsidR="00D223A8" w:rsidRPr="00EE3024" w:rsidRDefault="00D223A8" w:rsidP="007C3113">
            <w:pPr>
              <w:spacing w:line="252" w:lineRule="auto"/>
              <w:jc w:val="both"/>
              <w:rPr>
                <w:sz w:val="24"/>
                <w:szCs w:val="24"/>
              </w:rPr>
            </w:pPr>
          </w:p>
        </w:tc>
        <w:tc>
          <w:tcPr>
            <w:tcW w:w="698" w:type="dxa"/>
          </w:tcPr>
          <w:p w14:paraId="22DAE764" w14:textId="77777777" w:rsidR="00D223A8" w:rsidRPr="00EE3024" w:rsidRDefault="00D223A8" w:rsidP="007C3113">
            <w:pPr>
              <w:spacing w:line="252" w:lineRule="auto"/>
              <w:jc w:val="both"/>
              <w:rPr>
                <w:sz w:val="24"/>
                <w:szCs w:val="24"/>
              </w:rPr>
            </w:pPr>
          </w:p>
        </w:tc>
        <w:tc>
          <w:tcPr>
            <w:tcW w:w="717" w:type="dxa"/>
          </w:tcPr>
          <w:p w14:paraId="42EB9F86" w14:textId="77777777" w:rsidR="00D223A8" w:rsidRPr="00EE3024" w:rsidRDefault="00D223A8" w:rsidP="007C3113">
            <w:pPr>
              <w:spacing w:line="252" w:lineRule="auto"/>
              <w:jc w:val="both"/>
              <w:rPr>
                <w:sz w:val="24"/>
                <w:szCs w:val="24"/>
              </w:rPr>
            </w:pPr>
          </w:p>
        </w:tc>
        <w:tc>
          <w:tcPr>
            <w:tcW w:w="662" w:type="dxa"/>
          </w:tcPr>
          <w:p w14:paraId="6453BA5C" w14:textId="77777777" w:rsidR="00D223A8" w:rsidRPr="00EE3024" w:rsidRDefault="00D223A8" w:rsidP="007C3113">
            <w:pPr>
              <w:spacing w:line="252" w:lineRule="auto"/>
              <w:jc w:val="both"/>
              <w:rPr>
                <w:sz w:val="24"/>
                <w:szCs w:val="24"/>
              </w:rPr>
            </w:pPr>
          </w:p>
        </w:tc>
        <w:tc>
          <w:tcPr>
            <w:tcW w:w="690" w:type="dxa"/>
          </w:tcPr>
          <w:p w14:paraId="7B213DB9" w14:textId="77777777" w:rsidR="00D223A8" w:rsidRPr="00EE3024" w:rsidRDefault="00D223A8" w:rsidP="007C3113">
            <w:pPr>
              <w:spacing w:line="252" w:lineRule="auto"/>
              <w:jc w:val="both"/>
              <w:rPr>
                <w:sz w:val="24"/>
                <w:szCs w:val="24"/>
              </w:rPr>
            </w:pPr>
          </w:p>
        </w:tc>
        <w:tc>
          <w:tcPr>
            <w:tcW w:w="691" w:type="dxa"/>
          </w:tcPr>
          <w:p w14:paraId="4549EE66" w14:textId="77777777" w:rsidR="00D223A8" w:rsidRPr="00EE3024" w:rsidRDefault="00D223A8" w:rsidP="007C3113">
            <w:pPr>
              <w:spacing w:line="252" w:lineRule="auto"/>
              <w:jc w:val="both"/>
              <w:rPr>
                <w:sz w:val="24"/>
                <w:szCs w:val="24"/>
              </w:rPr>
            </w:pPr>
          </w:p>
        </w:tc>
        <w:tc>
          <w:tcPr>
            <w:tcW w:w="687" w:type="dxa"/>
          </w:tcPr>
          <w:p w14:paraId="404B9333" w14:textId="77777777" w:rsidR="00D223A8" w:rsidRPr="00EE3024" w:rsidRDefault="00D223A8" w:rsidP="007C3113">
            <w:pPr>
              <w:spacing w:line="252" w:lineRule="auto"/>
              <w:jc w:val="both"/>
              <w:rPr>
                <w:sz w:val="24"/>
                <w:szCs w:val="24"/>
              </w:rPr>
            </w:pPr>
          </w:p>
        </w:tc>
      </w:tr>
      <w:tr w:rsidR="00D223A8" w:rsidRPr="00EE3024" w14:paraId="0D91602E" w14:textId="77777777" w:rsidTr="00D223A8">
        <w:tc>
          <w:tcPr>
            <w:tcW w:w="3048" w:type="dxa"/>
          </w:tcPr>
          <w:p w14:paraId="700439FB" w14:textId="155D4738" w:rsidR="00D223A8" w:rsidRPr="00EE3024" w:rsidRDefault="00D223A8" w:rsidP="007C3113">
            <w:pPr>
              <w:spacing w:line="252" w:lineRule="auto"/>
              <w:jc w:val="both"/>
              <w:rPr>
                <w:sz w:val="24"/>
                <w:szCs w:val="24"/>
                <w:lang w:val="en-US"/>
              </w:rPr>
            </w:pPr>
            <w:r w:rsidRPr="00EE3024">
              <w:rPr>
                <w:sz w:val="24"/>
                <w:szCs w:val="24"/>
                <w:lang w:val="en-US"/>
              </w:rPr>
              <w:t>Venue secured</w:t>
            </w:r>
          </w:p>
        </w:tc>
        <w:tc>
          <w:tcPr>
            <w:tcW w:w="786" w:type="dxa"/>
          </w:tcPr>
          <w:p w14:paraId="155BD8EC" w14:textId="77777777" w:rsidR="00D223A8" w:rsidRPr="00EE3024" w:rsidRDefault="00D223A8" w:rsidP="007C3113">
            <w:pPr>
              <w:spacing w:line="252" w:lineRule="auto"/>
              <w:jc w:val="both"/>
            </w:pPr>
          </w:p>
        </w:tc>
        <w:tc>
          <w:tcPr>
            <w:tcW w:w="690" w:type="dxa"/>
          </w:tcPr>
          <w:p w14:paraId="6D3150A9" w14:textId="574BE34D" w:rsidR="00D223A8" w:rsidRPr="00EE3024" w:rsidRDefault="00D223A8" w:rsidP="007C3113">
            <w:pPr>
              <w:spacing w:line="252" w:lineRule="auto"/>
              <w:jc w:val="both"/>
              <w:rPr>
                <w:sz w:val="24"/>
                <w:szCs w:val="24"/>
              </w:rPr>
            </w:pPr>
          </w:p>
        </w:tc>
        <w:tc>
          <w:tcPr>
            <w:tcW w:w="681" w:type="dxa"/>
            <w:shd w:val="clear" w:color="auto" w:fill="808080" w:themeFill="background1" w:themeFillShade="80"/>
          </w:tcPr>
          <w:p w14:paraId="17F0549D" w14:textId="77777777" w:rsidR="00D223A8" w:rsidRPr="00EE3024" w:rsidRDefault="00D223A8" w:rsidP="007C3113">
            <w:pPr>
              <w:spacing w:line="252" w:lineRule="auto"/>
              <w:jc w:val="both"/>
              <w:rPr>
                <w:sz w:val="24"/>
                <w:szCs w:val="24"/>
              </w:rPr>
            </w:pPr>
          </w:p>
        </w:tc>
        <w:tc>
          <w:tcPr>
            <w:tcW w:w="698" w:type="dxa"/>
          </w:tcPr>
          <w:p w14:paraId="79EAD031" w14:textId="77777777" w:rsidR="00D223A8" w:rsidRPr="00EE3024" w:rsidRDefault="00D223A8" w:rsidP="007C3113">
            <w:pPr>
              <w:spacing w:line="252" w:lineRule="auto"/>
              <w:jc w:val="both"/>
              <w:rPr>
                <w:sz w:val="24"/>
                <w:szCs w:val="24"/>
              </w:rPr>
            </w:pPr>
          </w:p>
        </w:tc>
        <w:tc>
          <w:tcPr>
            <w:tcW w:w="717" w:type="dxa"/>
          </w:tcPr>
          <w:p w14:paraId="4041DABE" w14:textId="77777777" w:rsidR="00D223A8" w:rsidRPr="00EE3024" w:rsidRDefault="00D223A8" w:rsidP="007C3113">
            <w:pPr>
              <w:spacing w:line="252" w:lineRule="auto"/>
              <w:jc w:val="both"/>
              <w:rPr>
                <w:sz w:val="24"/>
                <w:szCs w:val="24"/>
              </w:rPr>
            </w:pPr>
          </w:p>
        </w:tc>
        <w:tc>
          <w:tcPr>
            <w:tcW w:w="662" w:type="dxa"/>
          </w:tcPr>
          <w:p w14:paraId="39717714" w14:textId="77777777" w:rsidR="00D223A8" w:rsidRPr="00EE3024" w:rsidRDefault="00D223A8" w:rsidP="007C3113">
            <w:pPr>
              <w:spacing w:line="252" w:lineRule="auto"/>
              <w:jc w:val="both"/>
              <w:rPr>
                <w:sz w:val="24"/>
                <w:szCs w:val="24"/>
              </w:rPr>
            </w:pPr>
          </w:p>
        </w:tc>
        <w:tc>
          <w:tcPr>
            <w:tcW w:w="690" w:type="dxa"/>
          </w:tcPr>
          <w:p w14:paraId="50F1FBC1" w14:textId="77777777" w:rsidR="00D223A8" w:rsidRPr="00EE3024" w:rsidRDefault="00D223A8" w:rsidP="007C3113">
            <w:pPr>
              <w:spacing w:line="252" w:lineRule="auto"/>
              <w:jc w:val="both"/>
              <w:rPr>
                <w:sz w:val="24"/>
                <w:szCs w:val="24"/>
              </w:rPr>
            </w:pPr>
          </w:p>
        </w:tc>
        <w:tc>
          <w:tcPr>
            <w:tcW w:w="691" w:type="dxa"/>
          </w:tcPr>
          <w:p w14:paraId="6E53EB82" w14:textId="77777777" w:rsidR="00D223A8" w:rsidRPr="00EE3024" w:rsidRDefault="00D223A8" w:rsidP="007C3113">
            <w:pPr>
              <w:spacing w:line="252" w:lineRule="auto"/>
              <w:jc w:val="both"/>
              <w:rPr>
                <w:sz w:val="24"/>
                <w:szCs w:val="24"/>
              </w:rPr>
            </w:pPr>
          </w:p>
        </w:tc>
        <w:tc>
          <w:tcPr>
            <w:tcW w:w="687" w:type="dxa"/>
          </w:tcPr>
          <w:p w14:paraId="247ED69C" w14:textId="77777777" w:rsidR="00D223A8" w:rsidRPr="00EE3024" w:rsidRDefault="00D223A8" w:rsidP="007C3113">
            <w:pPr>
              <w:spacing w:line="252" w:lineRule="auto"/>
              <w:jc w:val="both"/>
              <w:rPr>
                <w:sz w:val="24"/>
                <w:szCs w:val="24"/>
              </w:rPr>
            </w:pPr>
          </w:p>
        </w:tc>
      </w:tr>
      <w:tr w:rsidR="00D223A8" w:rsidRPr="00EE3024" w14:paraId="56DE3751" w14:textId="77777777" w:rsidTr="00D223A8">
        <w:tc>
          <w:tcPr>
            <w:tcW w:w="3048" w:type="dxa"/>
          </w:tcPr>
          <w:p w14:paraId="5A5BE9DD" w14:textId="7BE5D741" w:rsidR="00D223A8" w:rsidRPr="00EE3024" w:rsidRDefault="00D223A8" w:rsidP="007C3113">
            <w:pPr>
              <w:spacing w:line="252" w:lineRule="auto"/>
              <w:jc w:val="both"/>
              <w:rPr>
                <w:sz w:val="24"/>
                <w:szCs w:val="24"/>
              </w:rPr>
            </w:pPr>
            <w:r w:rsidRPr="00EE3024">
              <w:rPr>
                <w:sz w:val="24"/>
                <w:szCs w:val="24"/>
              </w:rPr>
              <w:t>Partnership agreed with Municipality of Rome</w:t>
            </w:r>
          </w:p>
        </w:tc>
        <w:tc>
          <w:tcPr>
            <w:tcW w:w="786" w:type="dxa"/>
          </w:tcPr>
          <w:p w14:paraId="00D4585E" w14:textId="77777777" w:rsidR="00D223A8" w:rsidRPr="00EE3024" w:rsidRDefault="00D223A8" w:rsidP="007C3113">
            <w:pPr>
              <w:spacing w:line="252" w:lineRule="auto"/>
              <w:jc w:val="both"/>
            </w:pPr>
          </w:p>
        </w:tc>
        <w:tc>
          <w:tcPr>
            <w:tcW w:w="690" w:type="dxa"/>
          </w:tcPr>
          <w:p w14:paraId="1327AC0A" w14:textId="45A5B317" w:rsidR="00D223A8" w:rsidRPr="00EE3024" w:rsidRDefault="00D223A8" w:rsidP="007C3113">
            <w:pPr>
              <w:spacing w:line="252" w:lineRule="auto"/>
              <w:jc w:val="both"/>
              <w:rPr>
                <w:sz w:val="24"/>
                <w:szCs w:val="24"/>
              </w:rPr>
            </w:pPr>
          </w:p>
        </w:tc>
        <w:tc>
          <w:tcPr>
            <w:tcW w:w="681" w:type="dxa"/>
            <w:shd w:val="clear" w:color="auto" w:fill="808080" w:themeFill="background1" w:themeFillShade="80"/>
          </w:tcPr>
          <w:p w14:paraId="73FFAC8F" w14:textId="77777777" w:rsidR="00D223A8" w:rsidRPr="00EE3024" w:rsidRDefault="00D223A8" w:rsidP="007C3113">
            <w:pPr>
              <w:spacing w:line="252" w:lineRule="auto"/>
              <w:jc w:val="both"/>
              <w:rPr>
                <w:sz w:val="24"/>
                <w:szCs w:val="24"/>
              </w:rPr>
            </w:pPr>
          </w:p>
        </w:tc>
        <w:tc>
          <w:tcPr>
            <w:tcW w:w="698" w:type="dxa"/>
          </w:tcPr>
          <w:p w14:paraId="328BDB3E" w14:textId="77777777" w:rsidR="00D223A8" w:rsidRPr="00EE3024" w:rsidRDefault="00D223A8" w:rsidP="007C3113">
            <w:pPr>
              <w:spacing w:line="252" w:lineRule="auto"/>
              <w:jc w:val="both"/>
              <w:rPr>
                <w:sz w:val="24"/>
                <w:szCs w:val="24"/>
              </w:rPr>
            </w:pPr>
          </w:p>
        </w:tc>
        <w:tc>
          <w:tcPr>
            <w:tcW w:w="717" w:type="dxa"/>
          </w:tcPr>
          <w:p w14:paraId="3A66A594" w14:textId="77777777" w:rsidR="00D223A8" w:rsidRPr="00EE3024" w:rsidRDefault="00D223A8" w:rsidP="007C3113">
            <w:pPr>
              <w:spacing w:line="252" w:lineRule="auto"/>
              <w:jc w:val="both"/>
              <w:rPr>
                <w:sz w:val="24"/>
                <w:szCs w:val="24"/>
              </w:rPr>
            </w:pPr>
          </w:p>
        </w:tc>
        <w:tc>
          <w:tcPr>
            <w:tcW w:w="662" w:type="dxa"/>
          </w:tcPr>
          <w:p w14:paraId="0EEAE042" w14:textId="77777777" w:rsidR="00D223A8" w:rsidRPr="00EE3024" w:rsidRDefault="00D223A8" w:rsidP="007C3113">
            <w:pPr>
              <w:spacing w:line="252" w:lineRule="auto"/>
              <w:jc w:val="both"/>
              <w:rPr>
                <w:sz w:val="24"/>
                <w:szCs w:val="24"/>
              </w:rPr>
            </w:pPr>
          </w:p>
        </w:tc>
        <w:tc>
          <w:tcPr>
            <w:tcW w:w="690" w:type="dxa"/>
          </w:tcPr>
          <w:p w14:paraId="63A9EE02" w14:textId="77777777" w:rsidR="00D223A8" w:rsidRPr="00EE3024" w:rsidRDefault="00D223A8" w:rsidP="007C3113">
            <w:pPr>
              <w:spacing w:line="252" w:lineRule="auto"/>
              <w:jc w:val="both"/>
              <w:rPr>
                <w:sz w:val="24"/>
                <w:szCs w:val="24"/>
              </w:rPr>
            </w:pPr>
          </w:p>
        </w:tc>
        <w:tc>
          <w:tcPr>
            <w:tcW w:w="691" w:type="dxa"/>
          </w:tcPr>
          <w:p w14:paraId="091CBF1C" w14:textId="77777777" w:rsidR="00D223A8" w:rsidRPr="00EE3024" w:rsidRDefault="00D223A8" w:rsidP="007C3113">
            <w:pPr>
              <w:spacing w:line="252" w:lineRule="auto"/>
              <w:jc w:val="both"/>
              <w:rPr>
                <w:sz w:val="24"/>
                <w:szCs w:val="24"/>
              </w:rPr>
            </w:pPr>
          </w:p>
        </w:tc>
        <w:tc>
          <w:tcPr>
            <w:tcW w:w="687" w:type="dxa"/>
          </w:tcPr>
          <w:p w14:paraId="2EDC5CBB" w14:textId="77777777" w:rsidR="00D223A8" w:rsidRPr="00EE3024" w:rsidRDefault="00D223A8" w:rsidP="007C3113">
            <w:pPr>
              <w:spacing w:line="252" w:lineRule="auto"/>
              <w:jc w:val="both"/>
              <w:rPr>
                <w:sz w:val="24"/>
                <w:szCs w:val="24"/>
              </w:rPr>
            </w:pPr>
          </w:p>
        </w:tc>
      </w:tr>
      <w:tr w:rsidR="00D223A8" w:rsidRPr="00EE3024" w14:paraId="7E8496A0" w14:textId="77777777" w:rsidTr="00D223A8">
        <w:tc>
          <w:tcPr>
            <w:tcW w:w="3048" w:type="dxa"/>
          </w:tcPr>
          <w:p w14:paraId="4ABC2AD1" w14:textId="322F7A7B" w:rsidR="00D223A8" w:rsidRPr="00E311B5" w:rsidRDefault="00D223A8" w:rsidP="007C3113">
            <w:pPr>
              <w:spacing w:line="252" w:lineRule="auto"/>
              <w:jc w:val="both"/>
              <w:rPr>
                <w:sz w:val="24"/>
                <w:szCs w:val="24"/>
              </w:rPr>
            </w:pPr>
            <w:r w:rsidRPr="00E311B5">
              <w:rPr>
                <w:sz w:val="24"/>
                <w:szCs w:val="24"/>
              </w:rPr>
              <w:t xml:space="preserve">Informal briefing with </w:t>
            </w:r>
            <w:r>
              <w:rPr>
                <w:sz w:val="24"/>
                <w:szCs w:val="24"/>
              </w:rPr>
              <w:t xml:space="preserve">FAO </w:t>
            </w:r>
            <w:r w:rsidRPr="00E311B5">
              <w:rPr>
                <w:sz w:val="24"/>
                <w:szCs w:val="24"/>
              </w:rPr>
              <w:t>Members</w:t>
            </w:r>
          </w:p>
        </w:tc>
        <w:tc>
          <w:tcPr>
            <w:tcW w:w="786" w:type="dxa"/>
          </w:tcPr>
          <w:p w14:paraId="357A1111" w14:textId="77777777" w:rsidR="00D223A8" w:rsidRPr="00EE3024" w:rsidRDefault="00D223A8" w:rsidP="007C3113">
            <w:pPr>
              <w:spacing w:line="252" w:lineRule="auto"/>
              <w:jc w:val="both"/>
            </w:pPr>
          </w:p>
        </w:tc>
        <w:tc>
          <w:tcPr>
            <w:tcW w:w="690" w:type="dxa"/>
          </w:tcPr>
          <w:p w14:paraId="2FC37569" w14:textId="0919951C" w:rsidR="00D223A8" w:rsidRPr="00EE3024" w:rsidRDefault="00D223A8" w:rsidP="007C3113">
            <w:pPr>
              <w:spacing w:line="252" w:lineRule="auto"/>
              <w:jc w:val="both"/>
              <w:rPr>
                <w:sz w:val="24"/>
                <w:szCs w:val="24"/>
              </w:rPr>
            </w:pPr>
          </w:p>
        </w:tc>
        <w:tc>
          <w:tcPr>
            <w:tcW w:w="681" w:type="dxa"/>
            <w:shd w:val="clear" w:color="auto" w:fill="808080" w:themeFill="background1" w:themeFillShade="80"/>
          </w:tcPr>
          <w:p w14:paraId="787BFCAE" w14:textId="77777777" w:rsidR="00D223A8" w:rsidRPr="00EE3024" w:rsidRDefault="00D223A8" w:rsidP="007C3113">
            <w:pPr>
              <w:spacing w:line="252" w:lineRule="auto"/>
              <w:jc w:val="both"/>
              <w:rPr>
                <w:sz w:val="24"/>
                <w:szCs w:val="24"/>
              </w:rPr>
            </w:pPr>
          </w:p>
        </w:tc>
        <w:tc>
          <w:tcPr>
            <w:tcW w:w="698" w:type="dxa"/>
          </w:tcPr>
          <w:p w14:paraId="4799A09D" w14:textId="77777777" w:rsidR="00D223A8" w:rsidRPr="00EE3024" w:rsidRDefault="00D223A8" w:rsidP="007C3113">
            <w:pPr>
              <w:spacing w:line="252" w:lineRule="auto"/>
              <w:jc w:val="both"/>
              <w:rPr>
                <w:sz w:val="24"/>
                <w:szCs w:val="24"/>
              </w:rPr>
            </w:pPr>
          </w:p>
        </w:tc>
        <w:tc>
          <w:tcPr>
            <w:tcW w:w="717" w:type="dxa"/>
          </w:tcPr>
          <w:p w14:paraId="6BB3752F" w14:textId="77777777" w:rsidR="00D223A8" w:rsidRPr="00EE3024" w:rsidRDefault="00D223A8" w:rsidP="007C3113">
            <w:pPr>
              <w:spacing w:line="252" w:lineRule="auto"/>
              <w:jc w:val="both"/>
              <w:rPr>
                <w:sz w:val="24"/>
                <w:szCs w:val="24"/>
              </w:rPr>
            </w:pPr>
          </w:p>
        </w:tc>
        <w:tc>
          <w:tcPr>
            <w:tcW w:w="662" w:type="dxa"/>
          </w:tcPr>
          <w:p w14:paraId="5EA37738" w14:textId="77777777" w:rsidR="00D223A8" w:rsidRPr="00EE3024" w:rsidRDefault="00D223A8" w:rsidP="007C3113">
            <w:pPr>
              <w:spacing w:line="252" w:lineRule="auto"/>
              <w:jc w:val="both"/>
              <w:rPr>
                <w:sz w:val="24"/>
                <w:szCs w:val="24"/>
              </w:rPr>
            </w:pPr>
          </w:p>
        </w:tc>
        <w:tc>
          <w:tcPr>
            <w:tcW w:w="690" w:type="dxa"/>
          </w:tcPr>
          <w:p w14:paraId="402195F5" w14:textId="77777777" w:rsidR="00D223A8" w:rsidRPr="00EE3024" w:rsidRDefault="00D223A8" w:rsidP="007C3113">
            <w:pPr>
              <w:spacing w:line="252" w:lineRule="auto"/>
              <w:jc w:val="both"/>
              <w:rPr>
                <w:sz w:val="24"/>
                <w:szCs w:val="24"/>
              </w:rPr>
            </w:pPr>
          </w:p>
        </w:tc>
        <w:tc>
          <w:tcPr>
            <w:tcW w:w="691" w:type="dxa"/>
          </w:tcPr>
          <w:p w14:paraId="6382A015" w14:textId="77777777" w:rsidR="00D223A8" w:rsidRPr="00EE3024" w:rsidRDefault="00D223A8" w:rsidP="007C3113">
            <w:pPr>
              <w:spacing w:line="252" w:lineRule="auto"/>
              <w:jc w:val="both"/>
              <w:rPr>
                <w:sz w:val="24"/>
                <w:szCs w:val="24"/>
              </w:rPr>
            </w:pPr>
          </w:p>
        </w:tc>
        <w:tc>
          <w:tcPr>
            <w:tcW w:w="687" w:type="dxa"/>
          </w:tcPr>
          <w:p w14:paraId="25443BCB" w14:textId="77777777" w:rsidR="00D223A8" w:rsidRPr="00EE3024" w:rsidRDefault="00D223A8" w:rsidP="007C3113">
            <w:pPr>
              <w:spacing w:line="252" w:lineRule="auto"/>
              <w:jc w:val="both"/>
              <w:rPr>
                <w:sz w:val="24"/>
                <w:szCs w:val="24"/>
              </w:rPr>
            </w:pPr>
          </w:p>
        </w:tc>
      </w:tr>
      <w:tr w:rsidR="00D223A8" w:rsidRPr="00EE3024" w14:paraId="148D391D" w14:textId="77777777" w:rsidTr="00D223A8">
        <w:tc>
          <w:tcPr>
            <w:tcW w:w="3048" w:type="dxa"/>
          </w:tcPr>
          <w:p w14:paraId="6FC3CFAD" w14:textId="4442189B" w:rsidR="00D223A8" w:rsidRPr="00E311B5" w:rsidRDefault="00D223A8" w:rsidP="007C3113">
            <w:pPr>
              <w:spacing w:line="252" w:lineRule="auto"/>
              <w:jc w:val="both"/>
              <w:rPr>
                <w:sz w:val="24"/>
                <w:szCs w:val="24"/>
              </w:rPr>
            </w:pPr>
            <w:r w:rsidRPr="00E311B5">
              <w:rPr>
                <w:sz w:val="24"/>
                <w:szCs w:val="24"/>
              </w:rPr>
              <w:t>Service provider (Firm) secured</w:t>
            </w:r>
          </w:p>
        </w:tc>
        <w:tc>
          <w:tcPr>
            <w:tcW w:w="786" w:type="dxa"/>
          </w:tcPr>
          <w:p w14:paraId="460310FD" w14:textId="77777777" w:rsidR="00D223A8" w:rsidRPr="00EE3024" w:rsidRDefault="00D223A8" w:rsidP="007C3113">
            <w:pPr>
              <w:spacing w:line="252" w:lineRule="auto"/>
              <w:jc w:val="both"/>
            </w:pPr>
          </w:p>
        </w:tc>
        <w:tc>
          <w:tcPr>
            <w:tcW w:w="690" w:type="dxa"/>
          </w:tcPr>
          <w:p w14:paraId="7EAF9E89" w14:textId="77777777" w:rsidR="00D223A8" w:rsidRPr="00EE3024" w:rsidRDefault="00D223A8" w:rsidP="007C3113">
            <w:pPr>
              <w:spacing w:line="252" w:lineRule="auto"/>
              <w:jc w:val="both"/>
            </w:pPr>
          </w:p>
        </w:tc>
        <w:tc>
          <w:tcPr>
            <w:tcW w:w="681" w:type="dxa"/>
            <w:shd w:val="clear" w:color="auto" w:fill="auto"/>
          </w:tcPr>
          <w:p w14:paraId="3261EBCD" w14:textId="77777777" w:rsidR="00D223A8" w:rsidRPr="00EE3024" w:rsidRDefault="00D223A8" w:rsidP="007C3113">
            <w:pPr>
              <w:spacing w:line="252" w:lineRule="auto"/>
              <w:jc w:val="both"/>
            </w:pPr>
          </w:p>
        </w:tc>
        <w:tc>
          <w:tcPr>
            <w:tcW w:w="698" w:type="dxa"/>
            <w:shd w:val="clear" w:color="auto" w:fill="808080" w:themeFill="background1" w:themeFillShade="80"/>
          </w:tcPr>
          <w:p w14:paraId="719FDF07" w14:textId="77777777" w:rsidR="00D223A8" w:rsidRPr="00EE3024" w:rsidRDefault="00D223A8" w:rsidP="007C3113">
            <w:pPr>
              <w:spacing w:line="252" w:lineRule="auto"/>
              <w:jc w:val="both"/>
            </w:pPr>
          </w:p>
        </w:tc>
        <w:tc>
          <w:tcPr>
            <w:tcW w:w="717" w:type="dxa"/>
          </w:tcPr>
          <w:p w14:paraId="1D3BFB4B" w14:textId="77777777" w:rsidR="00D223A8" w:rsidRPr="00EE3024" w:rsidRDefault="00D223A8" w:rsidP="007C3113">
            <w:pPr>
              <w:spacing w:line="252" w:lineRule="auto"/>
              <w:jc w:val="both"/>
            </w:pPr>
          </w:p>
        </w:tc>
        <w:tc>
          <w:tcPr>
            <w:tcW w:w="662" w:type="dxa"/>
          </w:tcPr>
          <w:p w14:paraId="21242784" w14:textId="77777777" w:rsidR="00D223A8" w:rsidRPr="00EE3024" w:rsidRDefault="00D223A8" w:rsidP="007C3113">
            <w:pPr>
              <w:spacing w:line="252" w:lineRule="auto"/>
              <w:jc w:val="both"/>
            </w:pPr>
          </w:p>
        </w:tc>
        <w:tc>
          <w:tcPr>
            <w:tcW w:w="690" w:type="dxa"/>
          </w:tcPr>
          <w:p w14:paraId="030CC06F" w14:textId="77777777" w:rsidR="00D223A8" w:rsidRPr="00EE3024" w:rsidRDefault="00D223A8" w:rsidP="007C3113">
            <w:pPr>
              <w:spacing w:line="252" w:lineRule="auto"/>
              <w:jc w:val="both"/>
            </w:pPr>
          </w:p>
        </w:tc>
        <w:tc>
          <w:tcPr>
            <w:tcW w:w="691" w:type="dxa"/>
          </w:tcPr>
          <w:p w14:paraId="1B3F0EC2" w14:textId="77777777" w:rsidR="00D223A8" w:rsidRPr="00EE3024" w:rsidRDefault="00D223A8" w:rsidP="007C3113">
            <w:pPr>
              <w:spacing w:line="252" w:lineRule="auto"/>
              <w:jc w:val="both"/>
            </w:pPr>
          </w:p>
        </w:tc>
        <w:tc>
          <w:tcPr>
            <w:tcW w:w="687" w:type="dxa"/>
          </w:tcPr>
          <w:p w14:paraId="5D25F74D" w14:textId="77777777" w:rsidR="00D223A8" w:rsidRPr="00EE3024" w:rsidRDefault="00D223A8" w:rsidP="007C3113">
            <w:pPr>
              <w:spacing w:line="252" w:lineRule="auto"/>
              <w:jc w:val="both"/>
            </w:pPr>
          </w:p>
        </w:tc>
      </w:tr>
      <w:tr w:rsidR="00D223A8" w:rsidRPr="00EE3024" w14:paraId="69B95942" w14:textId="77777777" w:rsidTr="00D223A8">
        <w:tc>
          <w:tcPr>
            <w:tcW w:w="3048" w:type="dxa"/>
          </w:tcPr>
          <w:p w14:paraId="0A0D34C4" w14:textId="6A74D7ED" w:rsidR="00D223A8" w:rsidRPr="00EE3024" w:rsidRDefault="00D223A8" w:rsidP="007C3113">
            <w:pPr>
              <w:spacing w:line="252" w:lineRule="auto"/>
              <w:jc w:val="both"/>
              <w:rPr>
                <w:sz w:val="24"/>
                <w:szCs w:val="24"/>
              </w:rPr>
            </w:pPr>
            <w:r w:rsidRPr="00EE3024">
              <w:rPr>
                <w:sz w:val="24"/>
                <w:szCs w:val="24"/>
              </w:rPr>
              <w:t xml:space="preserve">Invitation letters to Permanent Representatives and </w:t>
            </w:r>
            <w:r>
              <w:rPr>
                <w:sz w:val="24"/>
                <w:szCs w:val="24"/>
              </w:rPr>
              <w:lastRenderedPageBreak/>
              <w:t xml:space="preserve">MOAs </w:t>
            </w:r>
            <w:r w:rsidRPr="00EE3024">
              <w:rPr>
                <w:sz w:val="24"/>
                <w:szCs w:val="24"/>
              </w:rPr>
              <w:t>(in close coordination with WFF team)</w:t>
            </w:r>
          </w:p>
        </w:tc>
        <w:tc>
          <w:tcPr>
            <w:tcW w:w="786" w:type="dxa"/>
          </w:tcPr>
          <w:p w14:paraId="2D75B307" w14:textId="77777777" w:rsidR="00D223A8" w:rsidRPr="00EE3024" w:rsidRDefault="00D223A8" w:rsidP="007C3113">
            <w:pPr>
              <w:spacing w:line="252" w:lineRule="auto"/>
              <w:jc w:val="both"/>
            </w:pPr>
          </w:p>
        </w:tc>
        <w:tc>
          <w:tcPr>
            <w:tcW w:w="690" w:type="dxa"/>
          </w:tcPr>
          <w:p w14:paraId="37AE0597" w14:textId="74A9B445" w:rsidR="00D223A8" w:rsidRPr="00EE3024" w:rsidRDefault="00D223A8" w:rsidP="007C3113">
            <w:pPr>
              <w:spacing w:line="252" w:lineRule="auto"/>
              <w:jc w:val="both"/>
              <w:rPr>
                <w:sz w:val="24"/>
                <w:szCs w:val="24"/>
              </w:rPr>
            </w:pPr>
          </w:p>
        </w:tc>
        <w:tc>
          <w:tcPr>
            <w:tcW w:w="681" w:type="dxa"/>
          </w:tcPr>
          <w:p w14:paraId="2A194926" w14:textId="77777777" w:rsidR="00D223A8" w:rsidRPr="00EE3024" w:rsidRDefault="00D223A8" w:rsidP="007C3113">
            <w:pPr>
              <w:spacing w:line="252" w:lineRule="auto"/>
              <w:jc w:val="both"/>
              <w:rPr>
                <w:sz w:val="24"/>
                <w:szCs w:val="24"/>
              </w:rPr>
            </w:pPr>
          </w:p>
        </w:tc>
        <w:tc>
          <w:tcPr>
            <w:tcW w:w="698" w:type="dxa"/>
            <w:shd w:val="clear" w:color="auto" w:fill="808080" w:themeFill="background1" w:themeFillShade="80"/>
          </w:tcPr>
          <w:p w14:paraId="271801BC" w14:textId="77777777" w:rsidR="00D223A8" w:rsidRPr="00EE3024" w:rsidRDefault="00D223A8" w:rsidP="007C3113">
            <w:pPr>
              <w:spacing w:line="252" w:lineRule="auto"/>
              <w:jc w:val="both"/>
              <w:rPr>
                <w:sz w:val="24"/>
                <w:szCs w:val="24"/>
              </w:rPr>
            </w:pPr>
          </w:p>
        </w:tc>
        <w:tc>
          <w:tcPr>
            <w:tcW w:w="717" w:type="dxa"/>
          </w:tcPr>
          <w:p w14:paraId="5F075559" w14:textId="77777777" w:rsidR="00D223A8" w:rsidRPr="00EE3024" w:rsidRDefault="00D223A8" w:rsidP="007C3113">
            <w:pPr>
              <w:spacing w:line="252" w:lineRule="auto"/>
              <w:jc w:val="both"/>
              <w:rPr>
                <w:sz w:val="24"/>
                <w:szCs w:val="24"/>
              </w:rPr>
            </w:pPr>
          </w:p>
        </w:tc>
        <w:tc>
          <w:tcPr>
            <w:tcW w:w="662" w:type="dxa"/>
          </w:tcPr>
          <w:p w14:paraId="37621F2F" w14:textId="77777777" w:rsidR="00D223A8" w:rsidRPr="00EE3024" w:rsidRDefault="00D223A8" w:rsidP="007C3113">
            <w:pPr>
              <w:spacing w:line="252" w:lineRule="auto"/>
              <w:jc w:val="both"/>
              <w:rPr>
                <w:sz w:val="24"/>
                <w:szCs w:val="24"/>
              </w:rPr>
            </w:pPr>
          </w:p>
        </w:tc>
        <w:tc>
          <w:tcPr>
            <w:tcW w:w="690" w:type="dxa"/>
          </w:tcPr>
          <w:p w14:paraId="4A531E79" w14:textId="77777777" w:rsidR="00D223A8" w:rsidRPr="00EE3024" w:rsidRDefault="00D223A8" w:rsidP="007C3113">
            <w:pPr>
              <w:spacing w:line="252" w:lineRule="auto"/>
              <w:jc w:val="both"/>
              <w:rPr>
                <w:sz w:val="24"/>
                <w:szCs w:val="24"/>
              </w:rPr>
            </w:pPr>
          </w:p>
        </w:tc>
        <w:tc>
          <w:tcPr>
            <w:tcW w:w="691" w:type="dxa"/>
          </w:tcPr>
          <w:p w14:paraId="71C4DDF9" w14:textId="77777777" w:rsidR="00D223A8" w:rsidRPr="00EE3024" w:rsidRDefault="00D223A8" w:rsidP="007C3113">
            <w:pPr>
              <w:spacing w:line="252" w:lineRule="auto"/>
              <w:jc w:val="both"/>
              <w:rPr>
                <w:sz w:val="24"/>
                <w:szCs w:val="24"/>
              </w:rPr>
            </w:pPr>
          </w:p>
        </w:tc>
        <w:tc>
          <w:tcPr>
            <w:tcW w:w="687" w:type="dxa"/>
          </w:tcPr>
          <w:p w14:paraId="28848761" w14:textId="77777777" w:rsidR="00D223A8" w:rsidRPr="00EE3024" w:rsidRDefault="00D223A8" w:rsidP="007C3113">
            <w:pPr>
              <w:spacing w:line="252" w:lineRule="auto"/>
              <w:jc w:val="both"/>
              <w:rPr>
                <w:sz w:val="24"/>
                <w:szCs w:val="24"/>
              </w:rPr>
            </w:pPr>
          </w:p>
        </w:tc>
      </w:tr>
      <w:tr w:rsidR="00D223A8" w:rsidRPr="00EE3024" w14:paraId="1A4A2E42" w14:textId="77777777" w:rsidTr="00D223A8">
        <w:tc>
          <w:tcPr>
            <w:tcW w:w="3048" w:type="dxa"/>
          </w:tcPr>
          <w:p w14:paraId="625FEA1D" w14:textId="3392DBDA" w:rsidR="00D223A8" w:rsidRPr="00EE3024" w:rsidRDefault="00D223A8" w:rsidP="007C3113">
            <w:pPr>
              <w:spacing w:line="252" w:lineRule="auto"/>
              <w:jc w:val="both"/>
              <w:rPr>
                <w:sz w:val="24"/>
                <w:szCs w:val="24"/>
              </w:rPr>
            </w:pPr>
            <w:r w:rsidRPr="00EE3024">
              <w:rPr>
                <w:sz w:val="24"/>
                <w:szCs w:val="24"/>
              </w:rPr>
              <w:t xml:space="preserve">Global campaign on the exhibit  </w:t>
            </w:r>
          </w:p>
        </w:tc>
        <w:tc>
          <w:tcPr>
            <w:tcW w:w="786" w:type="dxa"/>
          </w:tcPr>
          <w:p w14:paraId="4502F9DE" w14:textId="77777777" w:rsidR="00D223A8" w:rsidRPr="00EE3024" w:rsidRDefault="00D223A8" w:rsidP="007C3113">
            <w:pPr>
              <w:spacing w:line="252" w:lineRule="auto"/>
              <w:jc w:val="both"/>
            </w:pPr>
          </w:p>
        </w:tc>
        <w:tc>
          <w:tcPr>
            <w:tcW w:w="690" w:type="dxa"/>
          </w:tcPr>
          <w:p w14:paraId="14A53C78" w14:textId="237E72B3" w:rsidR="00D223A8" w:rsidRPr="00EE3024" w:rsidRDefault="00D223A8" w:rsidP="007C3113">
            <w:pPr>
              <w:spacing w:line="252" w:lineRule="auto"/>
              <w:jc w:val="both"/>
              <w:rPr>
                <w:sz w:val="24"/>
                <w:szCs w:val="24"/>
              </w:rPr>
            </w:pPr>
          </w:p>
        </w:tc>
        <w:tc>
          <w:tcPr>
            <w:tcW w:w="681" w:type="dxa"/>
          </w:tcPr>
          <w:p w14:paraId="220D8A95" w14:textId="77777777" w:rsidR="00D223A8" w:rsidRPr="00EE3024" w:rsidRDefault="00D223A8" w:rsidP="007C3113">
            <w:pPr>
              <w:spacing w:line="252" w:lineRule="auto"/>
              <w:jc w:val="both"/>
              <w:rPr>
                <w:sz w:val="24"/>
                <w:szCs w:val="24"/>
              </w:rPr>
            </w:pPr>
          </w:p>
        </w:tc>
        <w:tc>
          <w:tcPr>
            <w:tcW w:w="698" w:type="dxa"/>
            <w:shd w:val="clear" w:color="auto" w:fill="808080" w:themeFill="background1" w:themeFillShade="80"/>
          </w:tcPr>
          <w:p w14:paraId="7C8A3870" w14:textId="77777777" w:rsidR="00D223A8" w:rsidRPr="00EE3024" w:rsidRDefault="00D223A8" w:rsidP="007C3113">
            <w:pPr>
              <w:spacing w:line="252" w:lineRule="auto"/>
              <w:jc w:val="both"/>
              <w:rPr>
                <w:sz w:val="24"/>
                <w:szCs w:val="24"/>
              </w:rPr>
            </w:pPr>
          </w:p>
        </w:tc>
        <w:tc>
          <w:tcPr>
            <w:tcW w:w="717" w:type="dxa"/>
            <w:shd w:val="clear" w:color="auto" w:fill="808080" w:themeFill="background1" w:themeFillShade="80"/>
          </w:tcPr>
          <w:p w14:paraId="5DA4175F" w14:textId="77777777" w:rsidR="00D223A8" w:rsidRPr="00EE3024" w:rsidRDefault="00D223A8" w:rsidP="007C3113">
            <w:pPr>
              <w:spacing w:line="252" w:lineRule="auto"/>
              <w:jc w:val="both"/>
              <w:rPr>
                <w:sz w:val="24"/>
                <w:szCs w:val="24"/>
              </w:rPr>
            </w:pPr>
          </w:p>
        </w:tc>
        <w:tc>
          <w:tcPr>
            <w:tcW w:w="662" w:type="dxa"/>
            <w:shd w:val="clear" w:color="auto" w:fill="808080" w:themeFill="background1" w:themeFillShade="80"/>
          </w:tcPr>
          <w:p w14:paraId="7B218CEC" w14:textId="77777777" w:rsidR="00D223A8" w:rsidRPr="00EE3024" w:rsidRDefault="00D223A8" w:rsidP="007C3113">
            <w:pPr>
              <w:spacing w:line="252" w:lineRule="auto"/>
              <w:jc w:val="both"/>
              <w:rPr>
                <w:sz w:val="24"/>
                <w:szCs w:val="24"/>
              </w:rPr>
            </w:pPr>
          </w:p>
        </w:tc>
        <w:tc>
          <w:tcPr>
            <w:tcW w:w="690" w:type="dxa"/>
            <w:shd w:val="clear" w:color="auto" w:fill="808080" w:themeFill="background1" w:themeFillShade="80"/>
          </w:tcPr>
          <w:p w14:paraId="51282BC6" w14:textId="77777777" w:rsidR="00D223A8" w:rsidRPr="00EE3024" w:rsidRDefault="00D223A8" w:rsidP="007C3113">
            <w:pPr>
              <w:spacing w:line="252" w:lineRule="auto"/>
              <w:jc w:val="both"/>
              <w:rPr>
                <w:sz w:val="24"/>
                <w:szCs w:val="24"/>
              </w:rPr>
            </w:pPr>
          </w:p>
        </w:tc>
        <w:tc>
          <w:tcPr>
            <w:tcW w:w="691" w:type="dxa"/>
          </w:tcPr>
          <w:p w14:paraId="0D243675" w14:textId="77777777" w:rsidR="00D223A8" w:rsidRPr="00EE3024" w:rsidRDefault="00D223A8" w:rsidP="007C3113">
            <w:pPr>
              <w:spacing w:line="252" w:lineRule="auto"/>
              <w:jc w:val="both"/>
              <w:rPr>
                <w:sz w:val="24"/>
                <w:szCs w:val="24"/>
              </w:rPr>
            </w:pPr>
          </w:p>
        </w:tc>
        <w:tc>
          <w:tcPr>
            <w:tcW w:w="687" w:type="dxa"/>
          </w:tcPr>
          <w:p w14:paraId="4149CCB8" w14:textId="77777777" w:rsidR="00D223A8" w:rsidRPr="00EE3024" w:rsidRDefault="00D223A8" w:rsidP="007C3113">
            <w:pPr>
              <w:spacing w:line="252" w:lineRule="auto"/>
              <w:jc w:val="both"/>
              <w:rPr>
                <w:sz w:val="24"/>
                <w:szCs w:val="24"/>
              </w:rPr>
            </w:pPr>
          </w:p>
        </w:tc>
      </w:tr>
      <w:tr w:rsidR="00D223A8" w:rsidRPr="00EE3024" w14:paraId="2F15393D" w14:textId="77777777" w:rsidTr="00D223A8">
        <w:tc>
          <w:tcPr>
            <w:tcW w:w="3048" w:type="dxa"/>
          </w:tcPr>
          <w:p w14:paraId="6954CB4C" w14:textId="7924498E" w:rsidR="00D223A8" w:rsidRPr="00EE3024" w:rsidRDefault="00D223A8" w:rsidP="007C3113">
            <w:pPr>
              <w:spacing w:line="252" w:lineRule="auto"/>
              <w:jc w:val="both"/>
              <w:rPr>
                <w:sz w:val="24"/>
                <w:szCs w:val="24"/>
              </w:rPr>
            </w:pPr>
            <w:r w:rsidRPr="00EE3024">
              <w:rPr>
                <w:sz w:val="24"/>
                <w:szCs w:val="24"/>
              </w:rPr>
              <w:t xml:space="preserve">List of exhibitors </w:t>
            </w:r>
            <w:r>
              <w:rPr>
                <w:sz w:val="24"/>
                <w:szCs w:val="24"/>
              </w:rPr>
              <w:t xml:space="preserve">and exhibit layout </w:t>
            </w:r>
            <w:r w:rsidRPr="00EE3024">
              <w:rPr>
                <w:sz w:val="24"/>
                <w:szCs w:val="24"/>
              </w:rPr>
              <w:t>finalized</w:t>
            </w:r>
            <w:r>
              <w:rPr>
                <w:sz w:val="24"/>
                <w:szCs w:val="24"/>
              </w:rPr>
              <w:t xml:space="preserve"> </w:t>
            </w:r>
          </w:p>
        </w:tc>
        <w:tc>
          <w:tcPr>
            <w:tcW w:w="786" w:type="dxa"/>
          </w:tcPr>
          <w:p w14:paraId="4BA7B837" w14:textId="77777777" w:rsidR="00D223A8" w:rsidRPr="00EE3024" w:rsidRDefault="00D223A8" w:rsidP="007C3113">
            <w:pPr>
              <w:spacing w:line="252" w:lineRule="auto"/>
              <w:jc w:val="both"/>
            </w:pPr>
          </w:p>
        </w:tc>
        <w:tc>
          <w:tcPr>
            <w:tcW w:w="690" w:type="dxa"/>
          </w:tcPr>
          <w:p w14:paraId="7508219C" w14:textId="5DB6DF77" w:rsidR="00D223A8" w:rsidRPr="00EE3024" w:rsidRDefault="00D223A8" w:rsidP="007C3113">
            <w:pPr>
              <w:spacing w:line="252" w:lineRule="auto"/>
              <w:jc w:val="both"/>
              <w:rPr>
                <w:sz w:val="24"/>
                <w:szCs w:val="24"/>
              </w:rPr>
            </w:pPr>
          </w:p>
        </w:tc>
        <w:tc>
          <w:tcPr>
            <w:tcW w:w="681" w:type="dxa"/>
          </w:tcPr>
          <w:p w14:paraId="53FE594D" w14:textId="77777777" w:rsidR="00D223A8" w:rsidRPr="00EE3024" w:rsidRDefault="00D223A8" w:rsidP="007C3113">
            <w:pPr>
              <w:spacing w:line="252" w:lineRule="auto"/>
              <w:jc w:val="both"/>
              <w:rPr>
                <w:sz w:val="24"/>
                <w:szCs w:val="24"/>
              </w:rPr>
            </w:pPr>
          </w:p>
        </w:tc>
        <w:tc>
          <w:tcPr>
            <w:tcW w:w="698" w:type="dxa"/>
          </w:tcPr>
          <w:p w14:paraId="5FB4D415" w14:textId="77777777" w:rsidR="00D223A8" w:rsidRPr="00EE3024" w:rsidRDefault="00D223A8" w:rsidP="007C3113">
            <w:pPr>
              <w:spacing w:line="252" w:lineRule="auto"/>
              <w:jc w:val="both"/>
              <w:rPr>
                <w:sz w:val="24"/>
                <w:szCs w:val="24"/>
              </w:rPr>
            </w:pPr>
          </w:p>
        </w:tc>
        <w:tc>
          <w:tcPr>
            <w:tcW w:w="717" w:type="dxa"/>
          </w:tcPr>
          <w:p w14:paraId="37392629" w14:textId="77777777" w:rsidR="00D223A8" w:rsidRPr="00EE3024" w:rsidRDefault="00D223A8" w:rsidP="007C3113">
            <w:pPr>
              <w:spacing w:line="252" w:lineRule="auto"/>
              <w:jc w:val="both"/>
              <w:rPr>
                <w:sz w:val="24"/>
                <w:szCs w:val="24"/>
              </w:rPr>
            </w:pPr>
          </w:p>
        </w:tc>
        <w:tc>
          <w:tcPr>
            <w:tcW w:w="662" w:type="dxa"/>
            <w:shd w:val="clear" w:color="auto" w:fill="auto"/>
          </w:tcPr>
          <w:p w14:paraId="2679C864" w14:textId="77777777" w:rsidR="00D223A8" w:rsidRPr="00EE3024" w:rsidRDefault="00D223A8" w:rsidP="007C3113">
            <w:pPr>
              <w:spacing w:line="252" w:lineRule="auto"/>
              <w:jc w:val="both"/>
              <w:rPr>
                <w:sz w:val="24"/>
                <w:szCs w:val="24"/>
              </w:rPr>
            </w:pPr>
          </w:p>
        </w:tc>
        <w:tc>
          <w:tcPr>
            <w:tcW w:w="690" w:type="dxa"/>
            <w:shd w:val="clear" w:color="auto" w:fill="808080" w:themeFill="background1" w:themeFillShade="80"/>
          </w:tcPr>
          <w:p w14:paraId="29096179" w14:textId="77777777" w:rsidR="00D223A8" w:rsidRPr="00EE3024" w:rsidRDefault="00D223A8" w:rsidP="007C3113">
            <w:pPr>
              <w:spacing w:line="252" w:lineRule="auto"/>
              <w:jc w:val="both"/>
              <w:rPr>
                <w:sz w:val="24"/>
                <w:szCs w:val="24"/>
              </w:rPr>
            </w:pPr>
          </w:p>
        </w:tc>
        <w:tc>
          <w:tcPr>
            <w:tcW w:w="691" w:type="dxa"/>
          </w:tcPr>
          <w:p w14:paraId="67ED1AD3" w14:textId="77777777" w:rsidR="00D223A8" w:rsidRPr="00EE3024" w:rsidRDefault="00D223A8" w:rsidP="007C3113">
            <w:pPr>
              <w:spacing w:line="252" w:lineRule="auto"/>
              <w:jc w:val="both"/>
              <w:rPr>
                <w:sz w:val="24"/>
                <w:szCs w:val="24"/>
              </w:rPr>
            </w:pPr>
          </w:p>
        </w:tc>
        <w:tc>
          <w:tcPr>
            <w:tcW w:w="687" w:type="dxa"/>
          </w:tcPr>
          <w:p w14:paraId="0E2AEF84" w14:textId="77777777" w:rsidR="00D223A8" w:rsidRPr="00EE3024" w:rsidRDefault="00D223A8" w:rsidP="007C3113">
            <w:pPr>
              <w:spacing w:line="252" w:lineRule="auto"/>
              <w:jc w:val="both"/>
              <w:rPr>
                <w:sz w:val="24"/>
                <w:szCs w:val="24"/>
              </w:rPr>
            </w:pPr>
          </w:p>
        </w:tc>
      </w:tr>
      <w:tr w:rsidR="00D223A8" w:rsidRPr="00EE3024" w14:paraId="3DB89F48" w14:textId="77777777" w:rsidTr="00D223A8">
        <w:tc>
          <w:tcPr>
            <w:tcW w:w="3048" w:type="dxa"/>
          </w:tcPr>
          <w:p w14:paraId="6B15667A" w14:textId="62962807" w:rsidR="00D223A8" w:rsidRPr="00EE3024" w:rsidRDefault="00D223A8" w:rsidP="007C3113">
            <w:pPr>
              <w:spacing w:line="252" w:lineRule="auto"/>
              <w:jc w:val="both"/>
              <w:rPr>
                <w:sz w:val="24"/>
                <w:szCs w:val="24"/>
              </w:rPr>
            </w:pPr>
            <w:r w:rsidRPr="00EE3024">
              <w:rPr>
                <w:sz w:val="24"/>
                <w:szCs w:val="24"/>
              </w:rPr>
              <w:t>Programme (day-by-day) of the exhibition finalized</w:t>
            </w:r>
          </w:p>
        </w:tc>
        <w:tc>
          <w:tcPr>
            <w:tcW w:w="786" w:type="dxa"/>
          </w:tcPr>
          <w:p w14:paraId="77A9C985" w14:textId="77777777" w:rsidR="00D223A8" w:rsidRPr="00EE3024" w:rsidRDefault="00D223A8" w:rsidP="007C3113">
            <w:pPr>
              <w:spacing w:line="252" w:lineRule="auto"/>
              <w:jc w:val="both"/>
            </w:pPr>
          </w:p>
        </w:tc>
        <w:tc>
          <w:tcPr>
            <w:tcW w:w="690" w:type="dxa"/>
          </w:tcPr>
          <w:p w14:paraId="2F093DA6" w14:textId="7ED976A6" w:rsidR="00D223A8" w:rsidRPr="00EE3024" w:rsidRDefault="00D223A8" w:rsidP="007C3113">
            <w:pPr>
              <w:spacing w:line="252" w:lineRule="auto"/>
              <w:jc w:val="both"/>
              <w:rPr>
                <w:sz w:val="24"/>
                <w:szCs w:val="24"/>
              </w:rPr>
            </w:pPr>
          </w:p>
        </w:tc>
        <w:tc>
          <w:tcPr>
            <w:tcW w:w="681" w:type="dxa"/>
          </w:tcPr>
          <w:p w14:paraId="108ECF5E" w14:textId="77777777" w:rsidR="00D223A8" w:rsidRPr="00EE3024" w:rsidRDefault="00D223A8" w:rsidP="007C3113">
            <w:pPr>
              <w:spacing w:line="252" w:lineRule="auto"/>
              <w:jc w:val="both"/>
              <w:rPr>
                <w:sz w:val="24"/>
                <w:szCs w:val="24"/>
              </w:rPr>
            </w:pPr>
          </w:p>
        </w:tc>
        <w:tc>
          <w:tcPr>
            <w:tcW w:w="698" w:type="dxa"/>
          </w:tcPr>
          <w:p w14:paraId="51B5F641" w14:textId="77777777" w:rsidR="00D223A8" w:rsidRPr="00EE3024" w:rsidRDefault="00D223A8" w:rsidP="007C3113">
            <w:pPr>
              <w:spacing w:line="252" w:lineRule="auto"/>
              <w:jc w:val="both"/>
              <w:rPr>
                <w:sz w:val="24"/>
                <w:szCs w:val="24"/>
              </w:rPr>
            </w:pPr>
          </w:p>
        </w:tc>
        <w:tc>
          <w:tcPr>
            <w:tcW w:w="717" w:type="dxa"/>
          </w:tcPr>
          <w:p w14:paraId="4CB502CA" w14:textId="77777777" w:rsidR="00D223A8" w:rsidRPr="00EE3024" w:rsidRDefault="00D223A8" w:rsidP="007C3113">
            <w:pPr>
              <w:spacing w:line="252" w:lineRule="auto"/>
              <w:jc w:val="both"/>
              <w:rPr>
                <w:sz w:val="24"/>
                <w:szCs w:val="24"/>
              </w:rPr>
            </w:pPr>
          </w:p>
        </w:tc>
        <w:tc>
          <w:tcPr>
            <w:tcW w:w="662" w:type="dxa"/>
          </w:tcPr>
          <w:p w14:paraId="5738DDCB" w14:textId="77777777" w:rsidR="00D223A8" w:rsidRPr="00EE3024" w:rsidRDefault="00D223A8" w:rsidP="007C3113">
            <w:pPr>
              <w:spacing w:line="252" w:lineRule="auto"/>
              <w:jc w:val="both"/>
              <w:rPr>
                <w:sz w:val="24"/>
                <w:szCs w:val="24"/>
              </w:rPr>
            </w:pPr>
          </w:p>
        </w:tc>
        <w:tc>
          <w:tcPr>
            <w:tcW w:w="690" w:type="dxa"/>
            <w:shd w:val="clear" w:color="auto" w:fill="auto"/>
          </w:tcPr>
          <w:p w14:paraId="3BA1897E" w14:textId="77777777" w:rsidR="00D223A8" w:rsidRPr="00EE3024" w:rsidRDefault="00D223A8" w:rsidP="007C3113">
            <w:pPr>
              <w:spacing w:line="252" w:lineRule="auto"/>
              <w:jc w:val="both"/>
              <w:rPr>
                <w:b/>
                <w:bCs/>
                <w:sz w:val="24"/>
                <w:szCs w:val="24"/>
              </w:rPr>
            </w:pPr>
          </w:p>
        </w:tc>
        <w:tc>
          <w:tcPr>
            <w:tcW w:w="691" w:type="dxa"/>
            <w:shd w:val="clear" w:color="auto" w:fill="808080" w:themeFill="background1" w:themeFillShade="80"/>
          </w:tcPr>
          <w:p w14:paraId="3F246AF5" w14:textId="77777777" w:rsidR="00D223A8" w:rsidRPr="00EE3024" w:rsidRDefault="00D223A8" w:rsidP="007C3113">
            <w:pPr>
              <w:spacing w:line="252" w:lineRule="auto"/>
              <w:jc w:val="both"/>
              <w:rPr>
                <w:sz w:val="24"/>
                <w:szCs w:val="24"/>
              </w:rPr>
            </w:pPr>
          </w:p>
        </w:tc>
        <w:tc>
          <w:tcPr>
            <w:tcW w:w="687" w:type="dxa"/>
          </w:tcPr>
          <w:p w14:paraId="73281E14" w14:textId="77777777" w:rsidR="00D223A8" w:rsidRPr="00EE3024" w:rsidRDefault="00D223A8" w:rsidP="007C3113">
            <w:pPr>
              <w:spacing w:line="252" w:lineRule="auto"/>
              <w:jc w:val="both"/>
              <w:rPr>
                <w:sz w:val="24"/>
                <w:szCs w:val="24"/>
              </w:rPr>
            </w:pPr>
          </w:p>
        </w:tc>
      </w:tr>
      <w:tr w:rsidR="00D223A8" w:rsidRPr="00EE3024" w14:paraId="2C74196B" w14:textId="77777777" w:rsidTr="00D223A8">
        <w:tc>
          <w:tcPr>
            <w:tcW w:w="3048" w:type="dxa"/>
          </w:tcPr>
          <w:p w14:paraId="76EC15A2" w14:textId="576771B5" w:rsidR="00D223A8" w:rsidRPr="00EE3024" w:rsidRDefault="00D223A8" w:rsidP="007C3113">
            <w:pPr>
              <w:spacing w:line="252" w:lineRule="auto"/>
              <w:jc w:val="both"/>
              <w:rPr>
                <w:sz w:val="24"/>
                <w:szCs w:val="24"/>
              </w:rPr>
            </w:pPr>
            <w:r w:rsidRPr="00EE3024">
              <w:rPr>
                <w:sz w:val="24"/>
                <w:szCs w:val="24"/>
              </w:rPr>
              <w:t>Global Exhibition</w:t>
            </w:r>
          </w:p>
        </w:tc>
        <w:tc>
          <w:tcPr>
            <w:tcW w:w="786" w:type="dxa"/>
          </w:tcPr>
          <w:p w14:paraId="2209DA5F" w14:textId="77777777" w:rsidR="00D223A8" w:rsidRPr="00EE3024" w:rsidRDefault="00D223A8" w:rsidP="007C3113">
            <w:pPr>
              <w:spacing w:line="252" w:lineRule="auto"/>
              <w:jc w:val="both"/>
            </w:pPr>
          </w:p>
        </w:tc>
        <w:tc>
          <w:tcPr>
            <w:tcW w:w="690" w:type="dxa"/>
          </w:tcPr>
          <w:p w14:paraId="5A06D805" w14:textId="27DB459A" w:rsidR="00D223A8" w:rsidRPr="00EE3024" w:rsidRDefault="00D223A8" w:rsidP="007C3113">
            <w:pPr>
              <w:spacing w:line="252" w:lineRule="auto"/>
              <w:jc w:val="both"/>
              <w:rPr>
                <w:sz w:val="24"/>
                <w:szCs w:val="24"/>
              </w:rPr>
            </w:pPr>
          </w:p>
        </w:tc>
        <w:tc>
          <w:tcPr>
            <w:tcW w:w="681" w:type="dxa"/>
          </w:tcPr>
          <w:p w14:paraId="539A0E82" w14:textId="77777777" w:rsidR="00D223A8" w:rsidRPr="00EE3024" w:rsidRDefault="00D223A8" w:rsidP="007C3113">
            <w:pPr>
              <w:spacing w:line="252" w:lineRule="auto"/>
              <w:jc w:val="both"/>
              <w:rPr>
                <w:sz w:val="24"/>
                <w:szCs w:val="24"/>
              </w:rPr>
            </w:pPr>
          </w:p>
        </w:tc>
        <w:tc>
          <w:tcPr>
            <w:tcW w:w="698" w:type="dxa"/>
          </w:tcPr>
          <w:p w14:paraId="582B7122" w14:textId="77777777" w:rsidR="00D223A8" w:rsidRPr="00EE3024" w:rsidRDefault="00D223A8" w:rsidP="007C3113">
            <w:pPr>
              <w:spacing w:line="252" w:lineRule="auto"/>
              <w:jc w:val="both"/>
              <w:rPr>
                <w:sz w:val="24"/>
                <w:szCs w:val="24"/>
              </w:rPr>
            </w:pPr>
          </w:p>
        </w:tc>
        <w:tc>
          <w:tcPr>
            <w:tcW w:w="717" w:type="dxa"/>
          </w:tcPr>
          <w:p w14:paraId="15A01260" w14:textId="77777777" w:rsidR="00D223A8" w:rsidRPr="00EE3024" w:rsidRDefault="00D223A8" w:rsidP="007C3113">
            <w:pPr>
              <w:spacing w:line="252" w:lineRule="auto"/>
              <w:jc w:val="both"/>
              <w:rPr>
                <w:sz w:val="24"/>
                <w:szCs w:val="24"/>
              </w:rPr>
            </w:pPr>
          </w:p>
        </w:tc>
        <w:tc>
          <w:tcPr>
            <w:tcW w:w="662" w:type="dxa"/>
          </w:tcPr>
          <w:p w14:paraId="38EDAB5E" w14:textId="77777777" w:rsidR="00D223A8" w:rsidRPr="00EE3024" w:rsidRDefault="00D223A8" w:rsidP="007C3113">
            <w:pPr>
              <w:spacing w:line="252" w:lineRule="auto"/>
              <w:jc w:val="both"/>
              <w:rPr>
                <w:sz w:val="24"/>
                <w:szCs w:val="24"/>
              </w:rPr>
            </w:pPr>
          </w:p>
        </w:tc>
        <w:tc>
          <w:tcPr>
            <w:tcW w:w="690" w:type="dxa"/>
          </w:tcPr>
          <w:p w14:paraId="10D3FB5C" w14:textId="77777777" w:rsidR="00D223A8" w:rsidRPr="00EE3024" w:rsidRDefault="00D223A8" w:rsidP="007C3113">
            <w:pPr>
              <w:spacing w:line="252" w:lineRule="auto"/>
              <w:jc w:val="both"/>
              <w:rPr>
                <w:sz w:val="24"/>
                <w:szCs w:val="24"/>
              </w:rPr>
            </w:pPr>
          </w:p>
        </w:tc>
        <w:tc>
          <w:tcPr>
            <w:tcW w:w="691" w:type="dxa"/>
          </w:tcPr>
          <w:p w14:paraId="2F5EB377" w14:textId="77777777" w:rsidR="00D223A8" w:rsidRPr="00EE3024" w:rsidRDefault="00D223A8" w:rsidP="007C3113">
            <w:pPr>
              <w:spacing w:line="252" w:lineRule="auto"/>
              <w:jc w:val="both"/>
              <w:rPr>
                <w:sz w:val="24"/>
                <w:szCs w:val="24"/>
              </w:rPr>
            </w:pPr>
          </w:p>
        </w:tc>
        <w:tc>
          <w:tcPr>
            <w:tcW w:w="687" w:type="dxa"/>
            <w:shd w:val="clear" w:color="auto" w:fill="808080" w:themeFill="background1" w:themeFillShade="80"/>
          </w:tcPr>
          <w:p w14:paraId="5F17BB2A" w14:textId="77777777" w:rsidR="00D223A8" w:rsidRPr="00EE3024" w:rsidRDefault="00D223A8" w:rsidP="007C3113">
            <w:pPr>
              <w:spacing w:line="252" w:lineRule="auto"/>
              <w:jc w:val="both"/>
              <w:rPr>
                <w:sz w:val="24"/>
                <w:szCs w:val="24"/>
              </w:rPr>
            </w:pPr>
          </w:p>
        </w:tc>
      </w:tr>
    </w:tbl>
    <w:p w14:paraId="3CF08380" w14:textId="77777777" w:rsidR="00EB421E" w:rsidRPr="00EE3024" w:rsidRDefault="00EB421E" w:rsidP="007C3113">
      <w:pPr>
        <w:spacing w:after="0" w:line="252" w:lineRule="auto"/>
        <w:jc w:val="both"/>
      </w:pPr>
    </w:p>
    <w:p w14:paraId="2CE4E493" w14:textId="0676060B" w:rsidR="00BE1909" w:rsidRPr="00F47494" w:rsidRDefault="00BE1909" w:rsidP="007C3113">
      <w:pPr>
        <w:pStyle w:val="Heading1"/>
      </w:pPr>
      <w:r w:rsidRPr="00F47494">
        <w:t>Partners and sponsor</w:t>
      </w:r>
      <w:r w:rsidR="00EB421E">
        <w:t>s</w:t>
      </w:r>
      <w:r w:rsidRPr="00F47494">
        <w:t xml:space="preserve"> </w:t>
      </w:r>
    </w:p>
    <w:p w14:paraId="7B05A85E" w14:textId="24715FAB" w:rsidR="000C61A6" w:rsidRPr="00EE3024" w:rsidRDefault="00BE1909" w:rsidP="008D15C8">
      <w:pPr>
        <w:pStyle w:val="ListParagraph"/>
        <w:numPr>
          <w:ilvl w:val="0"/>
          <w:numId w:val="16"/>
        </w:numPr>
        <w:spacing w:after="0" w:line="252" w:lineRule="auto"/>
        <w:jc w:val="both"/>
      </w:pPr>
      <w:r w:rsidRPr="00EE3024">
        <w:t>The exhibition will be</w:t>
      </w:r>
      <w:r w:rsidR="00DF3D2E" w:rsidRPr="00EE3024">
        <w:t xml:space="preserve"> conducted</w:t>
      </w:r>
      <w:r w:rsidRPr="00EE3024">
        <w:t xml:space="preserve"> </w:t>
      </w:r>
      <w:r w:rsidR="00DF3D2E" w:rsidRPr="00EE3024">
        <w:t>in collaboration with the</w:t>
      </w:r>
      <w:r w:rsidR="00506611" w:rsidRPr="00EE3024">
        <w:t xml:space="preserve"> Municipality of Rome</w:t>
      </w:r>
      <w:r w:rsidR="00757F15">
        <w:t xml:space="preserve"> and s</w:t>
      </w:r>
      <w:r w:rsidR="00E62683">
        <w:t>ponsorship</w:t>
      </w:r>
      <w:r w:rsidR="00506611">
        <w:t xml:space="preserve"> will be sought from potential partners</w:t>
      </w:r>
      <w:r w:rsidR="00E62683">
        <w:t>, as appropriate</w:t>
      </w:r>
      <w:r w:rsidR="00D16FAA">
        <w:t>.</w:t>
      </w:r>
      <w:r w:rsidR="00506611">
        <w:t xml:space="preserve">   </w:t>
      </w:r>
    </w:p>
    <w:sectPr w:rsidR="000C61A6" w:rsidRPr="00EE3024" w:rsidSect="007C3113">
      <w:footerReference w:type="default" r:id="rId12"/>
      <w:headerReference w:type="first" r:id="rId13"/>
      <w:pgSz w:w="11906" w:h="16838" w:code="9"/>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49912" w14:textId="77777777" w:rsidR="00812BE4" w:rsidRDefault="00812BE4" w:rsidP="00E93B64">
      <w:pPr>
        <w:spacing w:after="0" w:line="240" w:lineRule="auto"/>
      </w:pPr>
      <w:r>
        <w:separator/>
      </w:r>
    </w:p>
  </w:endnote>
  <w:endnote w:type="continuationSeparator" w:id="0">
    <w:p w14:paraId="6A0701CF" w14:textId="77777777" w:rsidR="00812BE4" w:rsidRDefault="00812BE4" w:rsidP="00E93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4813497"/>
      <w:docPartObj>
        <w:docPartGallery w:val="Page Numbers (Bottom of Page)"/>
        <w:docPartUnique/>
      </w:docPartObj>
    </w:sdtPr>
    <w:sdtEndPr>
      <w:rPr>
        <w:noProof/>
      </w:rPr>
    </w:sdtEndPr>
    <w:sdtContent>
      <w:p w14:paraId="26882C54" w14:textId="2FE44D81" w:rsidR="00E93B64" w:rsidRDefault="00E81CA0" w:rsidP="007C31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F663E" w14:textId="77777777" w:rsidR="00812BE4" w:rsidRDefault="00812BE4" w:rsidP="00E93B64">
      <w:pPr>
        <w:spacing w:after="0" w:line="240" w:lineRule="auto"/>
      </w:pPr>
      <w:r>
        <w:separator/>
      </w:r>
    </w:p>
  </w:footnote>
  <w:footnote w:type="continuationSeparator" w:id="0">
    <w:p w14:paraId="57DF7894" w14:textId="77777777" w:rsidR="00812BE4" w:rsidRDefault="00812BE4" w:rsidP="00E93B64">
      <w:pPr>
        <w:spacing w:after="0" w:line="240" w:lineRule="auto"/>
      </w:pPr>
      <w:r>
        <w:continuationSeparator/>
      </w:r>
    </w:p>
  </w:footnote>
  <w:footnote w:id="1">
    <w:p w14:paraId="76A90BC8" w14:textId="77777777" w:rsidR="00D16FAA" w:rsidRDefault="00D16FAA" w:rsidP="00D16FAA">
      <w:pPr>
        <w:pStyle w:val="FootnoteText"/>
      </w:pPr>
      <w:r>
        <w:rPr>
          <w:rStyle w:val="FootnoteReference"/>
        </w:rPr>
        <w:footnoteRef/>
      </w:r>
      <w:r>
        <w:t xml:space="preserve"> Circo Massimo is unavailable as it has been reserved for Jubilee-related events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FA847" w14:textId="178AA0A5" w:rsidR="004B4F4E" w:rsidRDefault="004B4F4E" w:rsidP="007C3113">
    <w:pPr>
      <w:pStyle w:val="Header"/>
      <w:jc w:val="center"/>
    </w:pPr>
    <w:bookmarkStart w:id="0" w:name="_Hlk190706219"/>
    <w:bookmarkEnd w:id="0"/>
    <w:r>
      <w:rPr>
        <w:noProof/>
      </w:rPr>
      <w:drawing>
        <wp:inline distT="0" distB="0" distL="0" distR="0" wp14:anchorId="3C4195E2" wp14:editId="29E197F1">
          <wp:extent cx="2569946" cy="731520"/>
          <wp:effectExtent l="0" t="0" r="0" b="0"/>
          <wp:docPr id="1160310523" name="Picture 1"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310523" name="Picture 1" descr="A logo with a black background&#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69946" cy="7315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77250"/>
    <w:multiLevelType w:val="hybridMultilevel"/>
    <w:tmpl w:val="C7A0F3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0A53D7"/>
    <w:multiLevelType w:val="hybridMultilevel"/>
    <w:tmpl w:val="65062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1E2A3D"/>
    <w:multiLevelType w:val="hybridMultilevel"/>
    <w:tmpl w:val="67360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371027"/>
    <w:multiLevelType w:val="hybridMultilevel"/>
    <w:tmpl w:val="FCFCE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7D6EDC"/>
    <w:multiLevelType w:val="hybridMultilevel"/>
    <w:tmpl w:val="9BD25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6E7A63"/>
    <w:multiLevelType w:val="hybridMultilevel"/>
    <w:tmpl w:val="E9B45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245948"/>
    <w:multiLevelType w:val="hybridMultilevel"/>
    <w:tmpl w:val="C8085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DA10F6"/>
    <w:multiLevelType w:val="hybridMultilevel"/>
    <w:tmpl w:val="9EFA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2F3BA3"/>
    <w:multiLevelType w:val="hybridMultilevel"/>
    <w:tmpl w:val="36641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4057AC"/>
    <w:multiLevelType w:val="hybridMultilevel"/>
    <w:tmpl w:val="357C6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353B3B"/>
    <w:multiLevelType w:val="hybridMultilevel"/>
    <w:tmpl w:val="29F05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DA6839"/>
    <w:multiLevelType w:val="hybridMultilevel"/>
    <w:tmpl w:val="9DE4C23E"/>
    <w:lvl w:ilvl="0" w:tplc="AE38403C">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845F94"/>
    <w:multiLevelType w:val="hybridMultilevel"/>
    <w:tmpl w:val="C05874D2"/>
    <w:lvl w:ilvl="0" w:tplc="15301FBC">
      <w:start w:val="5"/>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F33E5A"/>
    <w:multiLevelType w:val="hybridMultilevel"/>
    <w:tmpl w:val="A0820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046753"/>
    <w:multiLevelType w:val="hybridMultilevel"/>
    <w:tmpl w:val="3C261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2643111"/>
    <w:multiLevelType w:val="hybridMultilevel"/>
    <w:tmpl w:val="1B6A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E51C43"/>
    <w:multiLevelType w:val="hybridMultilevel"/>
    <w:tmpl w:val="E0CA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1277BF"/>
    <w:multiLevelType w:val="hybridMultilevel"/>
    <w:tmpl w:val="6980CF9E"/>
    <w:lvl w:ilvl="0" w:tplc="AE38403C">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277A25"/>
    <w:multiLevelType w:val="hybridMultilevel"/>
    <w:tmpl w:val="55B092B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E973FE2"/>
    <w:multiLevelType w:val="multilevel"/>
    <w:tmpl w:val="D5BE747C"/>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576676212">
    <w:abstractNumId w:val="9"/>
  </w:num>
  <w:num w:numId="2" w16cid:durableId="523523399">
    <w:abstractNumId w:val="4"/>
  </w:num>
  <w:num w:numId="3" w16cid:durableId="1587878988">
    <w:abstractNumId w:val="5"/>
  </w:num>
  <w:num w:numId="4" w16cid:durableId="549191999">
    <w:abstractNumId w:val="16"/>
  </w:num>
  <w:num w:numId="5" w16cid:durableId="2118519152">
    <w:abstractNumId w:val="7"/>
  </w:num>
  <w:num w:numId="6" w16cid:durableId="1546286590">
    <w:abstractNumId w:val="15"/>
  </w:num>
  <w:num w:numId="7" w16cid:durableId="564681292">
    <w:abstractNumId w:val="10"/>
  </w:num>
  <w:num w:numId="8" w16cid:durableId="1078093218">
    <w:abstractNumId w:val="8"/>
  </w:num>
  <w:num w:numId="9" w16cid:durableId="1012103074">
    <w:abstractNumId w:val="6"/>
  </w:num>
  <w:num w:numId="10" w16cid:durableId="953898632">
    <w:abstractNumId w:val="11"/>
  </w:num>
  <w:num w:numId="11" w16cid:durableId="891773073">
    <w:abstractNumId w:val="0"/>
  </w:num>
  <w:num w:numId="12" w16cid:durableId="620503778">
    <w:abstractNumId w:val="17"/>
  </w:num>
  <w:num w:numId="13" w16cid:durableId="899822819">
    <w:abstractNumId w:val="18"/>
  </w:num>
  <w:num w:numId="14" w16cid:durableId="747830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3149962">
    <w:abstractNumId w:val="1"/>
  </w:num>
  <w:num w:numId="16" w16cid:durableId="275059935">
    <w:abstractNumId w:val="13"/>
  </w:num>
  <w:num w:numId="17" w16cid:durableId="521625677">
    <w:abstractNumId w:val="2"/>
  </w:num>
  <w:num w:numId="18" w16cid:durableId="1610314188">
    <w:abstractNumId w:val="3"/>
  </w:num>
  <w:num w:numId="19" w16cid:durableId="812674414">
    <w:abstractNumId w:val="19"/>
  </w:num>
  <w:num w:numId="20" w16cid:durableId="3205035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467"/>
    <w:rsid w:val="000000EE"/>
    <w:rsid w:val="000005B1"/>
    <w:rsid w:val="00004163"/>
    <w:rsid w:val="0000557B"/>
    <w:rsid w:val="00005C23"/>
    <w:rsid w:val="00006C92"/>
    <w:rsid w:val="0000789C"/>
    <w:rsid w:val="00010B00"/>
    <w:rsid w:val="000110F2"/>
    <w:rsid w:val="00012592"/>
    <w:rsid w:val="00012A27"/>
    <w:rsid w:val="00012BCB"/>
    <w:rsid w:val="00013923"/>
    <w:rsid w:val="000169B9"/>
    <w:rsid w:val="000204A6"/>
    <w:rsid w:val="00020A16"/>
    <w:rsid w:val="00022E9E"/>
    <w:rsid w:val="00031907"/>
    <w:rsid w:val="0003202A"/>
    <w:rsid w:val="00033813"/>
    <w:rsid w:val="00036221"/>
    <w:rsid w:val="000368DA"/>
    <w:rsid w:val="00040E65"/>
    <w:rsid w:val="00040F26"/>
    <w:rsid w:val="00041D3C"/>
    <w:rsid w:val="00043B70"/>
    <w:rsid w:val="00044C75"/>
    <w:rsid w:val="000454BA"/>
    <w:rsid w:val="00047FBB"/>
    <w:rsid w:val="000510E1"/>
    <w:rsid w:val="00051AB0"/>
    <w:rsid w:val="00060DEC"/>
    <w:rsid w:val="00061756"/>
    <w:rsid w:val="00061956"/>
    <w:rsid w:val="0006569B"/>
    <w:rsid w:val="00066ECC"/>
    <w:rsid w:val="0006752A"/>
    <w:rsid w:val="00067DDD"/>
    <w:rsid w:val="00067E4F"/>
    <w:rsid w:val="00071D57"/>
    <w:rsid w:val="00072851"/>
    <w:rsid w:val="0007530F"/>
    <w:rsid w:val="00076817"/>
    <w:rsid w:val="000770C4"/>
    <w:rsid w:val="0008139C"/>
    <w:rsid w:val="00083348"/>
    <w:rsid w:val="00087CC5"/>
    <w:rsid w:val="00090EF6"/>
    <w:rsid w:val="00091557"/>
    <w:rsid w:val="00094119"/>
    <w:rsid w:val="0009505D"/>
    <w:rsid w:val="000A04D6"/>
    <w:rsid w:val="000A652E"/>
    <w:rsid w:val="000A6F92"/>
    <w:rsid w:val="000B0CDA"/>
    <w:rsid w:val="000B5B7C"/>
    <w:rsid w:val="000B6612"/>
    <w:rsid w:val="000B6EBD"/>
    <w:rsid w:val="000C373C"/>
    <w:rsid w:val="000C61A6"/>
    <w:rsid w:val="000C6579"/>
    <w:rsid w:val="000D2F04"/>
    <w:rsid w:val="000D34F1"/>
    <w:rsid w:val="000E02D4"/>
    <w:rsid w:val="000E32D3"/>
    <w:rsid w:val="000F3613"/>
    <w:rsid w:val="000F5EF1"/>
    <w:rsid w:val="000F66E0"/>
    <w:rsid w:val="000F6F17"/>
    <w:rsid w:val="00102DD5"/>
    <w:rsid w:val="0010304B"/>
    <w:rsid w:val="001030F3"/>
    <w:rsid w:val="00104AC7"/>
    <w:rsid w:val="001062D0"/>
    <w:rsid w:val="001070D9"/>
    <w:rsid w:val="00113CF8"/>
    <w:rsid w:val="001148FB"/>
    <w:rsid w:val="00120B95"/>
    <w:rsid w:val="00126D41"/>
    <w:rsid w:val="00136A0E"/>
    <w:rsid w:val="00137F92"/>
    <w:rsid w:val="0014101D"/>
    <w:rsid w:val="001427D6"/>
    <w:rsid w:val="00147021"/>
    <w:rsid w:val="00151E2A"/>
    <w:rsid w:val="00152DC0"/>
    <w:rsid w:val="0015712B"/>
    <w:rsid w:val="00164A8E"/>
    <w:rsid w:val="00166548"/>
    <w:rsid w:val="00171364"/>
    <w:rsid w:val="00171D4F"/>
    <w:rsid w:val="00173995"/>
    <w:rsid w:val="00177E4E"/>
    <w:rsid w:val="0018534E"/>
    <w:rsid w:val="00185EAC"/>
    <w:rsid w:val="00186EA7"/>
    <w:rsid w:val="00193068"/>
    <w:rsid w:val="00197C09"/>
    <w:rsid w:val="001A078B"/>
    <w:rsid w:val="001A2539"/>
    <w:rsid w:val="001A3394"/>
    <w:rsid w:val="001A3C0A"/>
    <w:rsid w:val="001A47F9"/>
    <w:rsid w:val="001B337F"/>
    <w:rsid w:val="001C1B29"/>
    <w:rsid w:val="001C1DCD"/>
    <w:rsid w:val="001C27D0"/>
    <w:rsid w:val="001C74F6"/>
    <w:rsid w:val="001D0EDF"/>
    <w:rsid w:val="001D678B"/>
    <w:rsid w:val="001E47B7"/>
    <w:rsid w:val="001F0DC5"/>
    <w:rsid w:val="001F2EC1"/>
    <w:rsid w:val="001F4C2C"/>
    <w:rsid w:val="001F52D4"/>
    <w:rsid w:val="001F7793"/>
    <w:rsid w:val="001F7AB9"/>
    <w:rsid w:val="001F7EF8"/>
    <w:rsid w:val="00204E11"/>
    <w:rsid w:val="00206870"/>
    <w:rsid w:val="00212582"/>
    <w:rsid w:val="00221263"/>
    <w:rsid w:val="0022261F"/>
    <w:rsid w:val="0022367A"/>
    <w:rsid w:val="00225C6F"/>
    <w:rsid w:val="00230E84"/>
    <w:rsid w:val="00233B2B"/>
    <w:rsid w:val="00233F12"/>
    <w:rsid w:val="0023406D"/>
    <w:rsid w:val="002359C1"/>
    <w:rsid w:val="00237116"/>
    <w:rsid w:val="0024107B"/>
    <w:rsid w:val="0024158D"/>
    <w:rsid w:val="00241DC1"/>
    <w:rsid w:val="002434C2"/>
    <w:rsid w:val="002436B4"/>
    <w:rsid w:val="0024564A"/>
    <w:rsid w:val="00250635"/>
    <w:rsid w:val="00252033"/>
    <w:rsid w:val="002525C2"/>
    <w:rsid w:val="00253650"/>
    <w:rsid w:val="002545DF"/>
    <w:rsid w:val="00260B08"/>
    <w:rsid w:val="00265534"/>
    <w:rsid w:val="00266934"/>
    <w:rsid w:val="00266997"/>
    <w:rsid w:val="00270FA9"/>
    <w:rsid w:val="00274AAD"/>
    <w:rsid w:val="00280740"/>
    <w:rsid w:val="00281B10"/>
    <w:rsid w:val="00285680"/>
    <w:rsid w:val="00285C14"/>
    <w:rsid w:val="00285FD2"/>
    <w:rsid w:val="002871FB"/>
    <w:rsid w:val="00290A9F"/>
    <w:rsid w:val="002929B1"/>
    <w:rsid w:val="00295254"/>
    <w:rsid w:val="00295672"/>
    <w:rsid w:val="00295B41"/>
    <w:rsid w:val="002A271A"/>
    <w:rsid w:val="002A49C4"/>
    <w:rsid w:val="002B050C"/>
    <w:rsid w:val="002B28FC"/>
    <w:rsid w:val="002B2C48"/>
    <w:rsid w:val="002D7FF1"/>
    <w:rsid w:val="002E149C"/>
    <w:rsid w:val="002E40A8"/>
    <w:rsid w:val="002E7EAE"/>
    <w:rsid w:val="002F07F5"/>
    <w:rsid w:val="002F21EA"/>
    <w:rsid w:val="002F4ACB"/>
    <w:rsid w:val="002F7AA7"/>
    <w:rsid w:val="00301F73"/>
    <w:rsid w:val="003056DB"/>
    <w:rsid w:val="00305C7F"/>
    <w:rsid w:val="00306F64"/>
    <w:rsid w:val="003116E3"/>
    <w:rsid w:val="00317638"/>
    <w:rsid w:val="003202D7"/>
    <w:rsid w:val="003231DC"/>
    <w:rsid w:val="00331EF7"/>
    <w:rsid w:val="003327B7"/>
    <w:rsid w:val="00333480"/>
    <w:rsid w:val="0033682E"/>
    <w:rsid w:val="0033682F"/>
    <w:rsid w:val="003379F5"/>
    <w:rsid w:val="00337A57"/>
    <w:rsid w:val="00341323"/>
    <w:rsid w:val="00342C90"/>
    <w:rsid w:val="00343592"/>
    <w:rsid w:val="00344229"/>
    <w:rsid w:val="00344F38"/>
    <w:rsid w:val="0034527D"/>
    <w:rsid w:val="00345D9B"/>
    <w:rsid w:val="0035319F"/>
    <w:rsid w:val="00356C92"/>
    <w:rsid w:val="00360490"/>
    <w:rsid w:val="00360CBE"/>
    <w:rsid w:val="003620BC"/>
    <w:rsid w:val="003651AB"/>
    <w:rsid w:val="003652A2"/>
    <w:rsid w:val="0036789D"/>
    <w:rsid w:val="00373F11"/>
    <w:rsid w:val="0037710A"/>
    <w:rsid w:val="00381E67"/>
    <w:rsid w:val="003916DA"/>
    <w:rsid w:val="003951FD"/>
    <w:rsid w:val="00397006"/>
    <w:rsid w:val="003A0E0B"/>
    <w:rsid w:val="003A2691"/>
    <w:rsid w:val="003A4221"/>
    <w:rsid w:val="003A4FCE"/>
    <w:rsid w:val="003A50FA"/>
    <w:rsid w:val="003A53DC"/>
    <w:rsid w:val="003A5E4C"/>
    <w:rsid w:val="003A7D7B"/>
    <w:rsid w:val="003B0FA3"/>
    <w:rsid w:val="003C68C5"/>
    <w:rsid w:val="003D1E68"/>
    <w:rsid w:val="003D2C5D"/>
    <w:rsid w:val="003D6269"/>
    <w:rsid w:val="003D7C73"/>
    <w:rsid w:val="003E0484"/>
    <w:rsid w:val="003E0BE4"/>
    <w:rsid w:val="003E2258"/>
    <w:rsid w:val="003E6F66"/>
    <w:rsid w:val="003E7071"/>
    <w:rsid w:val="003F0F3B"/>
    <w:rsid w:val="003F323E"/>
    <w:rsid w:val="00400F93"/>
    <w:rsid w:val="00406BCC"/>
    <w:rsid w:val="0040732F"/>
    <w:rsid w:val="0041491B"/>
    <w:rsid w:val="0042059E"/>
    <w:rsid w:val="00420F7B"/>
    <w:rsid w:val="00421C90"/>
    <w:rsid w:val="00421DCB"/>
    <w:rsid w:val="00422BE8"/>
    <w:rsid w:val="0042785A"/>
    <w:rsid w:val="0043111B"/>
    <w:rsid w:val="0043495E"/>
    <w:rsid w:val="00436A17"/>
    <w:rsid w:val="00437F8C"/>
    <w:rsid w:val="004402FF"/>
    <w:rsid w:val="00451109"/>
    <w:rsid w:val="0045130E"/>
    <w:rsid w:val="00451415"/>
    <w:rsid w:val="00453E19"/>
    <w:rsid w:val="00454128"/>
    <w:rsid w:val="004626C5"/>
    <w:rsid w:val="0046303B"/>
    <w:rsid w:val="004636B5"/>
    <w:rsid w:val="0046460C"/>
    <w:rsid w:val="004670E7"/>
    <w:rsid w:val="0047079A"/>
    <w:rsid w:val="00471A97"/>
    <w:rsid w:val="004826C0"/>
    <w:rsid w:val="00482FBC"/>
    <w:rsid w:val="004914D6"/>
    <w:rsid w:val="00492E5A"/>
    <w:rsid w:val="00495FDF"/>
    <w:rsid w:val="004B0AEB"/>
    <w:rsid w:val="004B1CD6"/>
    <w:rsid w:val="004B2B53"/>
    <w:rsid w:val="004B3132"/>
    <w:rsid w:val="004B4F4E"/>
    <w:rsid w:val="004B519A"/>
    <w:rsid w:val="004B68E1"/>
    <w:rsid w:val="004C6906"/>
    <w:rsid w:val="004D3B9C"/>
    <w:rsid w:val="004D6FE7"/>
    <w:rsid w:val="004E133A"/>
    <w:rsid w:val="004E1F66"/>
    <w:rsid w:val="004E31F6"/>
    <w:rsid w:val="004E4C22"/>
    <w:rsid w:val="004E6384"/>
    <w:rsid w:val="004E68FA"/>
    <w:rsid w:val="004F0D41"/>
    <w:rsid w:val="004F5026"/>
    <w:rsid w:val="004F5650"/>
    <w:rsid w:val="004F7AA8"/>
    <w:rsid w:val="00500BB5"/>
    <w:rsid w:val="00501801"/>
    <w:rsid w:val="00501B40"/>
    <w:rsid w:val="00504C72"/>
    <w:rsid w:val="00506611"/>
    <w:rsid w:val="00512392"/>
    <w:rsid w:val="005138A5"/>
    <w:rsid w:val="00514362"/>
    <w:rsid w:val="0051609E"/>
    <w:rsid w:val="00516C99"/>
    <w:rsid w:val="0051782D"/>
    <w:rsid w:val="00520007"/>
    <w:rsid w:val="00520953"/>
    <w:rsid w:val="00522FD5"/>
    <w:rsid w:val="005307A5"/>
    <w:rsid w:val="00532860"/>
    <w:rsid w:val="00532903"/>
    <w:rsid w:val="00532F28"/>
    <w:rsid w:val="0053644B"/>
    <w:rsid w:val="00536ADF"/>
    <w:rsid w:val="00540767"/>
    <w:rsid w:val="005419DD"/>
    <w:rsid w:val="00541C24"/>
    <w:rsid w:val="0054477A"/>
    <w:rsid w:val="005463DF"/>
    <w:rsid w:val="005517BB"/>
    <w:rsid w:val="00551D85"/>
    <w:rsid w:val="005545FB"/>
    <w:rsid w:val="00554F31"/>
    <w:rsid w:val="005570C0"/>
    <w:rsid w:val="0055775B"/>
    <w:rsid w:val="00567D3C"/>
    <w:rsid w:val="005760D3"/>
    <w:rsid w:val="0058170E"/>
    <w:rsid w:val="00581963"/>
    <w:rsid w:val="00592F39"/>
    <w:rsid w:val="00596E8F"/>
    <w:rsid w:val="005A5A1D"/>
    <w:rsid w:val="005B1564"/>
    <w:rsid w:val="005B166A"/>
    <w:rsid w:val="005B1A37"/>
    <w:rsid w:val="005C321C"/>
    <w:rsid w:val="005C485A"/>
    <w:rsid w:val="005C4F56"/>
    <w:rsid w:val="005D0084"/>
    <w:rsid w:val="005D1CB6"/>
    <w:rsid w:val="005D3B1F"/>
    <w:rsid w:val="005E06ED"/>
    <w:rsid w:val="005E1CE0"/>
    <w:rsid w:val="005E1D40"/>
    <w:rsid w:val="005E6283"/>
    <w:rsid w:val="00600752"/>
    <w:rsid w:val="00600932"/>
    <w:rsid w:val="006021E8"/>
    <w:rsid w:val="006044F7"/>
    <w:rsid w:val="00610F1B"/>
    <w:rsid w:val="00614A3B"/>
    <w:rsid w:val="0061679B"/>
    <w:rsid w:val="006230F8"/>
    <w:rsid w:val="00630D97"/>
    <w:rsid w:val="00631630"/>
    <w:rsid w:val="00631FBB"/>
    <w:rsid w:val="00634109"/>
    <w:rsid w:val="00634C94"/>
    <w:rsid w:val="006352F4"/>
    <w:rsid w:val="00640F76"/>
    <w:rsid w:val="00641BC0"/>
    <w:rsid w:val="00643157"/>
    <w:rsid w:val="00652053"/>
    <w:rsid w:val="00656505"/>
    <w:rsid w:val="00657EB5"/>
    <w:rsid w:val="00662000"/>
    <w:rsid w:val="0066356B"/>
    <w:rsid w:val="00667E4F"/>
    <w:rsid w:val="00673E1E"/>
    <w:rsid w:val="00674EA3"/>
    <w:rsid w:val="00675163"/>
    <w:rsid w:val="00680BFB"/>
    <w:rsid w:val="00686C6B"/>
    <w:rsid w:val="00687E63"/>
    <w:rsid w:val="00692D2D"/>
    <w:rsid w:val="00694111"/>
    <w:rsid w:val="006A25DE"/>
    <w:rsid w:val="006A47A0"/>
    <w:rsid w:val="006A7626"/>
    <w:rsid w:val="006B058A"/>
    <w:rsid w:val="006B07D1"/>
    <w:rsid w:val="006B2FF8"/>
    <w:rsid w:val="006B65BA"/>
    <w:rsid w:val="006C2CCC"/>
    <w:rsid w:val="006C7256"/>
    <w:rsid w:val="006D0B98"/>
    <w:rsid w:val="006D4824"/>
    <w:rsid w:val="006D4B10"/>
    <w:rsid w:val="006D50ED"/>
    <w:rsid w:val="006D5816"/>
    <w:rsid w:val="006E08B9"/>
    <w:rsid w:val="006E200D"/>
    <w:rsid w:val="006E2D6F"/>
    <w:rsid w:val="006E4020"/>
    <w:rsid w:val="006E473F"/>
    <w:rsid w:val="006E5E5A"/>
    <w:rsid w:val="006E7923"/>
    <w:rsid w:val="006F374B"/>
    <w:rsid w:val="006F3E81"/>
    <w:rsid w:val="006F69F5"/>
    <w:rsid w:val="00700696"/>
    <w:rsid w:val="00702E77"/>
    <w:rsid w:val="00703C30"/>
    <w:rsid w:val="00705387"/>
    <w:rsid w:val="00714797"/>
    <w:rsid w:val="00715A2D"/>
    <w:rsid w:val="0071671C"/>
    <w:rsid w:val="00724DFA"/>
    <w:rsid w:val="007354D8"/>
    <w:rsid w:val="007468D3"/>
    <w:rsid w:val="00747724"/>
    <w:rsid w:val="00756114"/>
    <w:rsid w:val="00757AC8"/>
    <w:rsid w:val="00757F15"/>
    <w:rsid w:val="0076310E"/>
    <w:rsid w:val="00765D42"/>
    <w:rsid w:val="00770520"/>
    <w:rsid w:val="00771840"/>
    <w:rsid w:val="0077262C"/>
    <w:rsid w:val="007727B7"/>
    <w:rsid w:val="00774105"/>
    <w:rsid w:val="00774B9E"/>
    <w:rsid w:val="00775A9D"/>
    <w:rsid w:val="007828A3"/>
    <w:rsid w:val="00784DFF"/>
    <w:rsid w:val="00787B03"/>
    <w:rsid w:val="00790954"/>
    <w:rsid w:val="007948D9"/>
    <w:rsid w:val="0079775C"/>
    <w:rsid w:val="007A0C65"/>
    <w:rsid w:val="007A15EE"/>
    <w:rsid w:val="007A3CD1"/>
    <w:rsid w:val="007A4EAE"/>
    <w:rsid w:val="007A53FA"/>
    <w:rsid w:val="007B0183"/>
    <w:rsid w:val="007B0A6F"/>
    <w:rsid w:val="007B1B43"/>
    <w:rsid w:val="007B2CB5"/>
    <w:rsid w:val="007B35C0"/>
    <w:rsid w:val="007B5FB6"/>
    <w:rsid w:val="007C22E8"/>
    <w:rsid w:val="007C27B2"/>
    <w:rsid w:val="007C3113"/>
    <w:rsid w:val="007C3394"/>
    <w:rsid w:val="007C7F61"/>
    <w:rsid w:val="007D48AD"/>
    <w:rsid w:val="007D5233"/>
    <w:rsid w:val="007E5FA1"/>
    <w:rsid w:val="007F12AA"/>
    <w:rsid w:val="008018B0"/>
    <w:rsid w:val="00802C82"/>
    <w:rsid w:val="00810D7A"/>
    <w:rsid w:val="00812BE4"/>
    <w:rsid w:val="0081587F"/>
    <w:rsid w:val="008205E0"/>
    <w:rsid w:val="008300CB"/>
    <w:rsid w:val="00833DD3"/>
    <w:rsid w:val="00835540"/>
    <w:rsid w:val="00842966"/>
    <w:rsid w:val="008472AD"/>
    <w:rsid w:val="00847972"/>
    <w:rsid w:val="008516A4"/>
    <w:rsid w:val="00852E1B"/>
    <w:rsid w:val="00853087"/>
    <w:rsid w:val="008539E2"/>
    <w:rsid w:val="00870690"/>
    <w:rsid w:val="00871CAA"/>
    <w:rsid w:val="008722FF"/>
    <w:rsid w:val="008727FB"/>
    <w:rsid w:val="008747B5"/>
    <w:rsid w:val="00875539"/>
    <w:rsid w:val="00893574"/>
    <w:rsid w:val="00897AF9"/>
    <w:rsid w:val="008A2696"/>
    <w:rsid w:val="008A7E1B"/>
    <w:rsid w:val="008B06A3"/>
    <w:rsid w:val="008B192B"/>
    <w:rsid w:val="008B4386"/>
    <w:rsid w:val="008B6889"/>
    <w:rsid w:val="008B7838"/>
    <w:rsid w:val="008C0730"/>
    <w:rsid w:val="008C4446"/>
    <w:rsid w:val="008C6757"/>
    <w:rsid w:val="008D554F"/>
    <w:rsid w:val="008D68FD"/>
    <w:rsid w:val="008E0083"/>
    <w:rsid w:val="008E6E34"/>
    <w:rsid w:val="008F6F5C"/>
    <w:rsid w:val="008F71C2"/>
    <w:rsid w:val="008F7C12"/>
    <w:rsid w:val="009047DB"/>
    <w:rsid w:val="00904CAA"/>
    <w:rsid w:val="00904D54"/>
    <w:rsid w:val="00905881"/>
    <w:rsid w:val="00914470"/>
    <w:rsid w:val="00922F9D"/>
    <w:rsid w:val="009318AD"/>
    <w:rsid w:val="00932A60"/>
    <w:rsid w:val="00932C38"/>
    <w:rsid w:val="00933CB5"/>
    <w:rsid w:val="009404B3"/>
    <w:rsid w:val="009564C4"/>
    <w:rsid w:val="00961A28"/>
    <w:rsid w:val="00962117"/>
    <w:rsid w:val="009641EE"/>
    <w:rsid w:val="00967CAD"/>
    <w:rsid w:val="009807A8"/>
    <w:rsid w:val="00980AEC"/>
    <w:rsid w:val="00986470"/>
    <w:rsid w:val="0099117B"/>
    <w:rsid w:val="0099149E"/>
    <w:rsid w:val="009A3399"/>
    <w:rsid w:val="009A6CCF"/>
    <w:rsid w:val="009A745D"/>
    <w:rsid w:val="009B07A5"/>
    <w:rsid w:val="009B7C2A"/>
    <w:rsid w:val="009C1608"/>
    <w:rsid w:val="009C4551"/>
    <w:rsid w:val="009D0B4F"/>
    <w:rsid w:val="009D1147"/>
    <w:rsid w:val="009D4F73"/>
    <w:rsid w:val="009D7FFA"/>
    <w:rsid w:val="009E1C79"/>
    <w:rsid w:val="009E7C13"/>
    <w:rsid w:val="009F0621"/>
    <w:rsid w:val="009F3561"/>
    <w:rsid w:val="009F4784"/>
    <w:rsid w:val="009F5025"/>
    <w:rsid w:val="009F77A5"/>
    <w:rsid w:val="00A01B0C"/>
    <w:rsid w:val="00A1131E"/>
    <w:rsid w:val="00A12AD5"/>
    <w:rsid w:val="00A13570"/>
    <w:rsid w:val="00A14020"/>
    <w:rsid w:val="00A20188"/>
    <w:rsid w:val="00A2354F"/>
    <w:rsid w:val="00A25777"/>
    <w:rsid w:val="00A33177"/>
    <w:rsid w:val="00A35423"/>
    <w:rsid w:val="00A375E1"/>
    <w:rsid w:val="00A42A01"/>
    <w:rsid w:val="00A44594"/>
    <w:rsid w:val="00A44A48"/>
    <w:rsid w:val="00A451B5"/>
    <w:rsid w:val="00A55186"/>
    <w:rsid w:val="00A57A5D"/>
    <w:rsid w:val="00A701C0"/>
    <w:rsid w:val="00A7045E"/>
    <w:rsid w:val="00A70EE5"/>
    <w:rsid w:val="00A748FA"/>
    <w:rsid w:val="00A75DA5"/>
    <w:rsid w:val="00A76612"/>
    <w:rsid w:val="00A825CF"/>
    <w:rsid w:val="00A8437C"/>
    <w:rsid w:val="00A8753B"/>
    <w:rsid w:val="00A907B0"/>
    <w:rsid w:val="00A92104"/>
    <w:rsid w:val="00A95AFF"/>
    <w:rsid w:val="00A962EF"/>
    <w:rsid w:val="00A97E08"/>
    <w:rsid w:val="00AA5EC2"/>
    <w:rsid w:val="00AA6904"/>
    <w:rsid w:val="00AA6A46"/>
    <w:rsid w:val="00AA7F94"/>
    <w:rsid w:val="00AB2047"/>
    <w:rsid w:val="00AB2F95"/>
    <w:rsid w:val="00AB33BC"/>
    <w:rsid w:val="00AB5F54"/>
    <w:rsid w:val="00AC05C5"/>
    <w:rsid w:val="00AC0D89"/>
    <w:rsid w:val="00AC2BBC"/>
    <w:rsid w:val="00AC5505"/>
    <w:rsid w:val="00AC6717"/>
    <w:rsid w:val="00AC69A6"/>
    <w:rsid w:val="00AC6AA6"/>
    <w:rsid w:val="00AC6E3A"/>
    <w:rsid w:val="00AD1A5F"/>
    <w:rsid w:val="00AD4D1C"/>
    <w:rsid w:val="00AD7193"/>
    <w:rsid w:val="00AE6937"/>
    <w:rsid w:val="00AF0582"/>
    <w:rsid w:val="00AF36BB"/>
    <w:rsid w:val="00AF5DF4"/>
    <w:rsid w:val="00AF7234"/>
    <w:rsid w:val="00B01798"/>
    <w:rsid w:val="00B02A9D"/>
    <w:rsid w:val="00B02D51"/>
    <w:rsid w:val="00B02E6A"/>
    <w:rsid w:val="00B06B44"/>
    <w:rsid w:val="00B07147"/>
    <w:rsid w:val="00B15A1D"/>
    <w:rsid w:val="00B201DA"/>
    <w:rsid w:val="00B2664E"/>
    <w:rsid w:val="00B31ABD"/>
    <w:rsid w:val="00B36DB9"/>
    <w:rsid w:val="00B40A81"/>
    <w:rsid w:val="00B54CC3"/>
    <w:rsid w:val="00B562DD"/>
    <w:rsid w:val="00B5796D"/>
    <w:rsid w:val="00B63D01"/>
    <w:rsid w:val="00B64715"/>
    <w:rsid w:val="00B71E52"/>
    <w:rsid w:val="00B72433"/>
    <w:rsid w:val="00B74043"/>
    <w:rsid w:val="00B76296"/>
    <w:rsid w:val="00B769A8"/>
    <w:rsid w:val="00B77533"/>
    <w:rsid w:val="00B81230"/>
    <w:rsid w:val="00B84BD5"/>
    <w:rsid w:val="00B85AFB"/>
    <w:rsid w:val="00BA3F71"/>
    <w:rsid w:val="00BA7B46"/>
    <w:rsid w:val="00BB1183"/>
    <w:rsid w:val="00BB1AAE"/>
    <w:rsid w:val="00BB30FA"/>
    <w:rsid w:val="00BB5C98"/>
    <w:rsid w:val="00BB7C15"/>
    <w:rsid w:val="00BC1AF2"/>
    <w:rsid w:val="00BC2024"/>
    <w:rsid w:val="00BC31D0"/>
    <w:rsid w:val="00BC431E"/>
    <w:rsid w:val="00BC4CFF"/>
    <w:rsid w:val="00BC5FEA"/>
    <w:rsid w:val="00BC644C"/>
    <w:rsid w:val="00BC7C3E"/>
    <w:rsid w:val="00BD0888"/>
    <w:rsid w:val="00BD3C80"/>
    <w:rsid w:val="00BD5A6D"/>
    <w:rsid w:val="00BE0242"/>
    <w:rsid w:val="00BE1909"/>
    <w:rsid w:val="00BE4E93"/>
    <w:rsid w:val="00BE57EF"/>
    <w:rsid w:val="00BE69E7"/>
    <w:rsid w:val="00BE7EB6"/>
    <w:rsid w:val="00C00186"/>
    <w:rsid w:val="00C01CB5"/>
    <w:rsid w:val="00C0357F"/>
    <w:rsid w:val="00C07304"/>
    <w:rsid w:val="00C129FC"/>
    <w:rsid w:val="00C13FAB"/>
    <w:rsid w:val="00C144B6"/>
    <w:rsid w:val="00C15C25"/>
    <w:rsid w:val="00C21528"/>
    <w:rsid w:val="00C21714"/>
    <w:rsid w:val="00C2317C"/>
    <w:rsid w:val="00C26F58"/>
    <w:rsid w:val="00C27345"/>
    <w:rsid w:val="00C31FA2"/>
    <w:rsid w:val="00C51697"/>
    <w:rsid w:val="00C51F92"/>
    <w:rsid w:val="00C52C9C"/>
    <w:rsid w:val="00C53630"/>
    <w:rsid w:val="00C55C9E"/>
    <w:rsid w:val="00C57A05"/>
    <w:rsid w:val="00C60122"/>
    <w:rsid w:val="00C65A0E"/>
    <w:rsid w:val="00C65C2B"/>
    <w:rsid w:val="00C66FD8"/>
    <w:rsid w:val="00C67E3F"/>
    <w:rsid w:val="00C7195A"/>
    <w:rsid w:val="00C8543C"/>
    <w:rsid w:val="00C87790"/>
    <w:rsid w:val="00C90AC4"/>
    <w:rsid w:val="00C9165F"/>
    <w:rsid w:val="00C923AA"/>
    <w:rsid w:val="00C934E3"/>
    <w:rsid w:val="00CA04C9"/>
    <w:rsid w:val="00CA1D43"/>
    <w:rsid w:val="00CA2ADB"/>
    <w:rsid w:val="00CA4A33"/>
    <w:rsid w:val="00CB4926"/>
    <w:rsid w:val="00CC3355"/>
    <w:rsid w:val="00CC7A96"/>
    <w:rsid w:val="00CD012F"/>
    <w:rsid w:val="00CD1064"/>
    <w:rsid w:val="00CD133A"/>
    <w:rsid w:val="00CD486D"/>
    <w:rsid w:val="00CD4C63"/>
    <w:rsid w:val="00CD6939"/>
    <w:rsid w:val="00CE1B06"/>
    <w:rsid w:val="00CE4617"/>
    <w:rsid w:val="00CE6752"/>
    <w:rsid w:val="00CF4279"/>
    <w:rsid w:val="00D04F94"/>
    <w:rsid w:val="00D07A1E"/>
    <w:rsid w:val="00D11B94"/>
    <w:rsid w:val="00D167F9"/>
    <w:rsid w:val="00D16FAA"/>
    <w:rsid w:val="00D205CC"/>
    <w:rsid w:val="00D223A8"/>
    <w:rsid w:val="00D242B2"/>
    <w:rsid w:val="00D260E6"/>
    <w:rsid w:val="00D274C3"/>
    <w:rsid w:val="00D333A1"/>
    <w:rsid w:val="00D33F40"/>
    <w:rsid w:val="00D35288"/>
    <w:rsid w:val="00D3535F"/>
    <w:rsid w:val="00D37885"/>
    <w:rsid w:val="00D40195"/>
    <w:rsid w:val="00D41696"/>
    <w:rsid w:val="00D51269"/>
    <w:rsid w:val="00D512C4"/>
    <w:rsid w:val="00D52EBA"/>
    <w:rsid w:val="00D547D5"/>
    <w:rsid w:val="00D54C77"/>
    <w:rsid w:val="00D56688"/>
    <w:rsid w:val="00D56BF6"/>
    <w:rsid w:val="00D6034E"/>
    <w:rsid w:val="00D6531B"/>
    <w:rsid w:val="00D664C7"/>
    <w:rsid w:val="00D70799"/>
    <w:rsid w:val="00D72F14"/>
    <w:rsid w:val="00D809CD"/>
    <w:rsid w:val="00D80C40"/>
    <w:rsid w:val="00D83BC6"/>
    <w:rsid w:val="00D90DA9"/>
    <w:rsid w:val="00D95590"/>
    <w:rsid w:val="00DA3467"/>
    <w:rsid w:val="00DA5A53"/>
    <w:rsid w:val="00DB1F60"/>
    <w:rsid w:val="00DB4839"/>
    <w:rsid w:val="00DB4C26"/>
    <w:rsid w:val="00DB5DFF"/>
    <w:rsid w:val="00DB6FC6"/>
    <w:rsid w:val="00DC1819"/>
    <w:rsid w:val="00DC1EB9"/>
    <w:rsid w:val="00DC5C1A"/>
    <w:rsid w:val="00DC61CC"/>
    <w:rsid w:val="00DC6815"/>
    <w:rsid w:val="00DD1787"/>
    <w:rsid w:val="00DD2C45"/>
    <w:rsid w:val="00DD3EA3"/>
    <w:rsid w:val="00DD61AC"/>
    <w:rsid w:val="00DE1DE3"/>
    <w:rsid w:val="00DE5DA2"/>
    <w:rsid w:val="00DF3D2E"/>
    <w:rsid w:val="00DF451E"/>
    <w:rsid w:val="00DF6CA0"/>
    <w:rsid w:val="00E02B81"/>
    <w:rsid w:val="00E052E8"/>
    <w:rsid w:val="00E11201"/>
    <w:rsid w:val="00E133C9"/>
    <w:rsid w:val="00E13550"/>
    <w:rsid w:val="00E13C6D"/>
    <w:rsid w:val="00E1400F"/>
    <w:rsid w:val="00E200DB"/>
    <w:rsid w:val="00E20FB5"/>
    <w:rsid w:val="00E215F2"/>
    <w:rsid w:val="00E2583E"/>
    <w:rsid w:val="00E27074"/>
    <w:rsid w:val="00E27676"/>
    <w:rsid w:val="00E30B4A"/>
    <w:rsid w:val="00E311B5"/>
    <w:rsid w:val="00E31B4E"/>
    <w:rsid w:val="00E37A45"/>
    <w:rsid w:val="00E37AD8"/>
    <w:rsid w:val="00E44879"/>
    <w:rsid w:val="00E53AA4"/>
    <w:rsid w:val="00E54A52"/>
    <w:rsid w:val="00E61300"/>
    <w:rsid w:val="00E62023"/>
    <w:rsid w:val="00E62683"/>
    <w:rsid w:val="00E63D2D"/>
    <w:rsid w:val="00E66641"/>
    <w:rsid w:val="00E67A26"/>
    <w:rsid w:val="00E70F58"/>
    <w:rsid w:val="00E72B44"/>
    <w:rsid w:val="00E72BB8"/>
    <w:rsid w:val="00E755A5"/>
    <w:rsid w:val="00E75BAA"/>
    <w:rsid w:val="00E75D18"/>
    <w:rsid w:val="00E80C2E"/>
    <w:rsid w:val="00E81CA0"/>
    <w:rsid w:val="00E82B98"/>
    <w:rsid w:val="00E83D26"/>
    <w:rsid w:val="00E84EBF"/>
    <w:rsid w:val="00E87727"/>
    <w:rsid w:val="00E925C0"/>
    <w:rsid w:val="00E93B64"/>
    <w:rsid w:val="00E9553B"/>
    <w:rsid w:val="00E961BF"/>
    <w:rsid w:val="00E97D5C"/>
    <w:rsid w:val="00EB1135"/>
    <w:rsid w:val="00EB1457"/>
    <w:rsid w:val="00EB421E"/>
    <w:rsid w:val="00EB4A20"/>
    <w:rsid w:val="00EC01F6"/>
    <w:rsid w:val="00EC3A0E"/>
    <w:rsid w:val="00EC5B8F"/>
    <w:rsid w:val="00EC73B4"/>
    <w:rsid w:val="00ED2666"/>
    <w:rsid w:val="00ED3CCC"/>
    <w:rsid w:val="00ED4C39"/>
    <w:rsid w:val="00ED5A95"/>
    <w:rsid w:val="00EE3024"/>
    <w:rsid w:val="00EE566F"/>
    <w:rsid w:val="00EE6837"/>
    <w:rsid w:val="00EE6B9B"/>
    <w:rsid w:val="00EE6CC9"/>
    <w:rsid w:val="00EF1DEF"/>
    <w:rsid w:val="00F013E9"/>
    <w:rsid w:val="00F0491D"/>
    <w:rsid w:val="00F06209"/>
    <w:rsid w:val="00F10429"/>
    <w:rsid w:val="00F1076F"/>
    <w:rsid w:val="00F1433A"/>
    <w:rsid w:val="00F158B9"/>
    <w:rsid w:val="00F1745D"/>
    <w:rsid w:val="00F369D5"/>
    <w:rsid w:val="00F403C2"/>
    <w:rsid w:val="00F43135"/>
    <w:rsid w:val="00F432C2"/>
    <w:rsid w:val="00F44353"/>
    <w:rsid w:val="00F448B7"/>
    <w:rsid w:val="00F47494"/>
    <w:rsid w:val="00F500F4"/>
    <w:rsid w:val="00F5053D"/>
    <w:rsid w:val="00F511AE"/>
    <w:rsid w:val="00F53E6B"/>
    <w:rsid w:val="00F550FE"/>
    <w:rsid w:val="00F57153"/>
    <w:rsid w:val="00F6560C"/>
    <w:rsid w:val="00F65BFC"/>
    <w:rsid w:val="00F719A8"/>
    <w:rsid w:val="00F7332A"/>
    <w:rsid w:val="00F856CB"/>
    <w:rsid w:val="00F8770C"/>
    <w:rsid w:val="00F87B1D"/>
    <w:rsid w:val="00F92813"/>
    <w:rsid w:val="00F92970"/>
    <w:rsid w:val="00F94544"/>
    <w:rsid w:val="00F966A5"/>
    <w:rsid w:val="00FA14BC"/>
    <w:rsid w:val="00FB5122"/>
    <w:rsid w:val="00FC20DC"/>
    <w:rsid w:val="00FC23F3"/>
    <w:rsid w:val="00FC2E53"/>
    <w:rsid w:val="00FC6B23"/>
    <w:rsid w:val="00FD408A"/>
    <w:rsid w:val="00FD50B0"/>
    <w:rsid w:val="00FD5F73"/>
    <w:rsid w:val="00FD7103"/>
    <w:rsid w:val="00FE0802"/>
    <w:rsid w:val="00FE1833"/>
    <w:rsid w:val="00FE34A6"/>
    <w:rsid w:val="00FE4FD7"/>
    <w:rsid w:val="00FE58D6"/>
    <w:rsid w:val="00FE6E97"/>
    <w:rsid w:val="00FE6EB3"/>
    <w:rsid w:val="00FE773B"/>
    <w:rsid w:val="00FE7758"/>
    <w:rsid w:val="00FF6701"/>
    <w:rsid w:val="016F00F9"/>
    <w:rsid w:val="020BDDF2"/>
    <w:rsid w:val="026BB54E"/>
    <w:rsid w:val="03658D07"/>
    <w:rsid w:val="0398B494"/>
    <w:rsid w:val="03B038A7"/>
    <w:rsid w:val="0408C47E"/>
    <w:rsid w:val="04304B6A"/>
    <w:rsid w:val="049F788E"/>
    <w:rsid w:val="04BBE3FC"/>
    <w:rsid w:val="04D14DDA"/>
    <w:rsid w:val="05CEED6A"/>
    <w:rsid w:val="061C3588"/>
    <w:rsid w:val="0695293B"/>
    <w:rsid w:val="074FFBB5"/>
    <w:rsid w:val="07BABB2E"/>
    <w:rsid w:val="07D72025"/>
    <w:rsid w:val="0893694E"/>
    <w:rsid w:val="08A5F96D"/>
    <w:rsid w:val="092115C5"/>
    <w:rsid w:val="093CF96C"/>
    <w:rsid w:val="09EC0695"/>
    <w:rsid w:val="0A8D0ABC"/>
    <w:rsid w:val="0AC6FFBC"/>
    <w:rsid w:val="0B1E165C"/>
    <w:rsid w:val="0B2F423A"/>
    <w:rsid w:val="0C1C987A"/>
    <w:rsid w:val="0D8ACA3B"/>
    <w:rsid w:val="0E96DE77"/>
    <w:rsid w:val="10653FE3"/>
    <w:rsid w:val="10779EC9"/>
    <w:rsid w:val="108D7014"/>
    <w:rsid w:val="10C64A74"/>
    <w:rsid w:val="10C8E2E6"/>
    <w:rsid w:val="1156EBC2"/>
    <w:rsid w:val="1164730B"/>
    <w:rsid w:val="11B444DB"/>
    <w:rsid w:val="11F7214B"/>
    <w:rsid w:val="1250AC47"/>
    <w:rsid w:val="12609403"/>
    <w:rsid w:val="12AEBCA5"/>
    <w:rsid w:val="1304D362"/>
    <w:rsid w:val="137DABB1"/>
    <w:rsid w:val="13C8A9DE"/>
    <w:rsid w:val="144D1BA6"/>
    <w:rsid w:val="147E2780"/>
    <w:rsid w:val="159EE8C1"/>
    <w:rsid w:val="15BF2558"/>
    <w:rsid w:val="1601C4CB"/>
    <w:rsid w:val="16AC6632"/>
    <w:rsid w:val="16BE82E1"/>
    <w:rsid w:val="16C9FEDB"/>
    <w:rsid w:val="17762EBA"/>
    <w:rsid w:val="17A5B316"/>
    <w:rsid w:val="18721A31"/>
    <w:rsid w:val="18DB83C5"/>
    <w:rsid w:val="193AF697"/>
    <w:rsid w:val="19AADC71"/>
    <w:rsid w:val="19F59B8B"/>
    <w:rsid w:val="1BD76CA3"/>
    <w:rsid w:val="1D549DA1"/>
    <w:rsid w:val="1D8F3E72"/>
    <w:rsid w:val="1D8F5517"/>
    <w:rsid w:val="1DAC6349"/>
    <w:rsid w:val="1DF05EF9"/>
    <w:rsid w:val="1EF3977C"/>
    <w:rsid w:val="1F37BEFB"/>
    <w:rsid w:val="1F5BCF5C"/>
    <w:rsid w:val="1FAACF80"/>
    <w:rsid w:val="20CBE329"/>
    <w:rsid w:val="21929648"/>
    <w:rsid w:val="2281A856"/>
    <w:rsid w:val="2289D547"/>
    <w:rsid w:val="2302C2ED"/>
    <w:rsid w:val="23230593"/>
    <w:rsid w:val="252DE64B"/>
    <w:rsid w:val="2535EAE4"/>
    <w:rsid w:val="25A3F812"/>
    <w:rsid w:val="25D3419C"/>
    <w:rsid w:val="25F31740"/>
    <w:rsid w:val="27A8BAD9"/>
    <w:rsid w:val="2820000A"/>
    <w:rsid w:val="29FC6734"/>
    <w:rsid w:val="2AF0EDE8"/>
    <w:rsid w:val="2B979E3E"/>
    <w:rsid w:val="2CAB6199"/>
    <w:rsid w:val="2CDD2588"/>
    <w:rsid w:val="2D5E35BC"/>
    <w:rsid w:val="2DBE9E74"/>
    <w:rsid w:val="2E8AB9EB"/>
    <w:rsid w:val="2F37BD9A"/>
    <w:rsid w:val="2F7F0559"/>
    <w:rsid w:val="3040F7BE"/>
    <w:rsid w:val="30EFEF47"/>
    <w:rsid w:val="319D8FEC"/>
    <w:rsid w:val="31FBE9C1"/>
    <w:rsid w:val="31FDC1BC"/>
    <w:rsid w:val="32BD3D4A"/>
    <w:rsid w:val="33FE2731"/>
    <w:rsid w:val="342E8690"/>
    <w:rsid w:val="352226DD"/>
    <w:rsid w:val="3561AA1C"/>
    <w:rsid w:val="3577EA25"/>
    <w:rsid w:val="358A8022"/>
    <w:rsid w:val="35E3C285"/>
    <w:rsid w:val="363D858D"/>
    <w:rsid w:val="366D7331"/>
    <w:rsid w:val="3681E8DC"/>
    <w:rsid w:val="3688278F"/>
    <w:rsid w:val="36C95116"/>
    <w:rsid w:val="36EEC6EB"/>
    <w:rsid w:val="3824A0C1"/>
    <w:rsid w:val="3944A39D"/>
    <w:rsid w:val="39A9B128"/>
    <w:rsid w:val="39DAEE9D"/>
    <w:rsid w:val="3AB8B110"/>
    <w:rsid w:val="3B70E882"/>
    <w:rsid w:val="3C8194AA"/>
    <w:rsid w:val="3CB57AFC"/>
    <w:rsid w:val="3D4D8857"/>
    <w:rsid w:val="3D910829"/>
    <w:rsid w:val="3DB63431"/>
    <w:rsid w:val="3E245BD1"/>
    <w:rsid w:val="3F077BEE"/>
    <w:rsid w:val="3F105EED"/>
    <w:rsid w:val="434D635A"/>
    <w:rsid w:val="439D1994"/>
    <w:rsid w:val="45B1E5DF"/>
    <w:rsid w:val="45C906AB"/>
    <w:rsid w:val="4660480B"/>
    <w:rsid w:val="46775EB9"/>
    <w:rsid w:val="4785973A"/>
    <w:rsid w:val="48304109"/>
    <w:rsid w:val="48A3B856"/>
    <w:rsid w:val="48AA4432"/>
    <w:rsid w:val="49E0AB39"/>
    <w:rsid w:val="4A432279"/>
    <w:rsid w:val="4A5A790D"/>
    <w:rsid w:val="4AA29EF5"/>
    <w:rsid w:val="4AB6696B"/>
    <w:rsid w:val="4AE4C6BC"/>
    <w:rsid w:val="4BB84064"/>
    <w:rsid w:val="4BE9C66E"/>
    <w:rsid w:val="4C06A2D1"/>
    <w:rsid w:val="4CE09E6C"/>
    <w:rsid w:val="4DAF5C39"/>
    <w:rsid w:val="4DC696D5"/>
    <w:rsid w:val="4E3131E9"/>
    <w:rsid w:val="4EB2EA16"/>
    <w:rsid w:val="4ED9D66D"/>
    <w:rsid w:val="4F5357B5"/>
    <w:rsid w:val="4F92EB0C"/>
    <w:rsid w:val="503BDCD6"/>
    <w:rsid w:val="507B719B"/>
    <w:rsid w:val="50A919CF"/>
    <w:rsid w:val="5100EA91"/>
    <w:rsid w:val="51BE1751"/>
    <w:rsid w:val="524C3E11"/>
    <w:rsid w:val="53F43659"/>
    <w:rsid w:val="53FD75D6"/>
    <w:rsid w:val="54050E23"/>
    <w:rsid w:val="5413B52B"/>
    <w:rsid w:val="5436F415"/>
    <w:rsid w:val="5445FD08"/>
    <w:rsid w:val="545F3690"/>
    <w:rsid w:val="54FD657F"/>
    <w:rsid w:val="55C8BF10"/>
    <w:rsid w:val="55E08D84"/>
    <w:rsid w:val="55F3710B"/>
    <w:rsid w:val="562442A0"/>
    <w:rsid w:val="5641BA75"/>
    <w:rsid w:val="56943BFA"/>
    <w:rsid w:val="5742B3B4"/>
    <w:rsid w:val="579EADED"/>
    <w:rsid w:val="57DD1D96"/>
    <w:rsid w:val="58B7EDDD"/>
    <w:rsid w:val="597AD5D9"/>
    <w:rsid w:val="5A9B04BF"/>
    <w:rsid w:val="5AE69218"/>
    <w:rsid w:val="5B770566"/>
    <w:rsid w:val="5C970224"/>
    <w:rsid w:val="5D15CFE3"/>
    <w:rsid w:val="5DAFB52C"/>
    <w:rsid w:val="5DD9358B"/>
    <w:rsid w:val="5EAEAC7C"/>
    <w:rsid w:val="5ED7F814"/>
    <w:rsid w:val="5EF8EB5C"/>
    <w:rsid w:val="5EFE1B22"/>
    <w:rsid w:val="5FF1601B"/>
    <w:rsid w:val="60664AD3"/>
    <w:rsid w:val="608058AE"/>
    <w:rsid w:val="60D04A6E"/>
    <w:rsid w:val="6150D211"/>
    <w:rsid w:val="61E9BB9E"/>
    <w:rsid w:val="63F01B1E"/>
    <w:rsid w:val="64041CA4"/>
    <w:rsid w:val="6408C758"/>
    <w:rsid w:val="6460471E"/>
    <w:rsid w:val="659812E3"/>
    <w:rsid w:val="65DE8A7E"/>
    <w:rsid w:val="672398BE"/>
    <w:rsid w:val="676FE8BD"/>
    <w:rsid w:val="686448F1"/>
    <w:rsid w:val="68FA1B8F"/>
    <w:rsid w:val="69F42A9C"/>
    <w:rsid w:val="6A0AE69D"/>
    <w:rsid w:val="6AB52D82"/>
    <w:rsid w:val="6B3BA4B5"/>
    <w:rsid w:val="6CA9F276"/>
    <w:rsid w:val="6CF00934"/>
    <w:rsid w:val="6D30E801"/>
    <w:rsid w:val="6D88F5F4"/>
    <w:rsid w:val="6DB308C4"/>
    <w:rsid w:val="6ECBB774"/>
    <w:rsid w:val="6ED7740D"/>
    <w:rsid w:val="6F677EE2"/>
    <w:rsid w:val="701A62EA"/>
    <w:rsid w:val="7023E1FC"/>
    <w:rsid w:val="7048A18A"/>
    <w:rsid w:val="7088BF52"/>
    <w:rsid w:val="70E79B59"/>
    <w:rsid w:val="71702695"/>
    <w:rsid w:val="745B6B24"/>
    <w:rsid w:val="747FF665"/>
    <w:rsid w:val="74E80EA6"/>
    <w:rsid w:val="74F78A1B"/>
    <w:rsid w:val="74FEEC92"/>
    <w:rsid w:val="75A600AE"/>
    <w:rsid w:val="75AC46AB"/>
    <w:rsid w:val="76331C75"/>
    <w:rsid w:val="763C1B6D"/>
    <w:rsid w:val="76947AF6"/>
    <w:rsid w:val="76BD213C"/>
    <w:rsid w:val="76F6146B"/>
    <w:rsid w:val="773BC7A8"/>
    <w:rsid w:val="77681F70"/>
    <w:rsid w:val="78D3F3F3"/>
    <w:rsid w:val="78D41362"/>
    <w:rsid w:val="7927B21A"/>
    <w:rsid w:val="7966447A"/>
    <w:rsid w:val="7A06B9EC"/>
    <w:rsid w:val="7A470135"/>
    <w:rsid w:val="7A4CE020"/>
    <w:rsid w:val="7A64C41F"/>
    <w:rsid w:val="7B229156"/>
    <w:rsid w:val="7B898904"/>
    <w:rsid w:val="7B914860"/>
    <w:rsid w:val="7C4A14DC"/>
    <w:rsid w:val="7C89AF7C"/>
    <w:rsid w:val="7E6BC5EA"/>
    <w:rsid w:val="7EE57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58646"/>
  <w15:chartTrackingRefBased/>
  <w15:docId w15:val="{17C9AA92-A897-4F4C-B9E2-CC9BCB35C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4B4F4E"/>
    <w:pPr>
      <w:numPr>
        <w:numId w:val="19"/>
      </w:numPr>
      <w:spacing w:before="120" w:after="0" w:line="252" w:lineRule="auto"/>
      <w:outlineLvl w:val="0"/>
    </w:pPr>
    <w:rPr>
      <w:b/>
      <w:bCs/>
    </w:rPr>
  </w:style>
  <w:style w:type="paragraph" w:styleId="Heading2">
    <w:name w:val="heading 2"/>
    <w:basedOn w:val="ListParagraph"/>
    <w:next w:val="Normal"/>
    <w:link w:val="Heading2Char"/>
    <w:uiPriority w:val="9"/>
    <w:unhideWhenUsed/>
    <w:qFormat/>
    <w:rsid w:val="00B77533"/>
    <w:pPr>
      <w:numPr>
        <w:ilvl w:val="1"/>
        <w:numId w:val="19"/>
      </w:numPr>
      <w:spacing w:after="0" w:line="252" w:lineRule="auto"/>
      <w:jc w:val="both"/>
      <w:outlineLvl w:val="1"/>
    </w:pPr>
    <w:rPr>
      <w:b/>
      <w:bCs/>
      <w:i/>
      <w:iCs/>
    </w:rPr>
  </w:style>
  <w:style w:type="paragraph" w:styleId="Heading3">
    <w:name w:val="heading 3"/>
    <w:basedOn w:val="Normal"/>
    <w:next w:val="Normal"/>
    <w:link w:val="Heading3Char"/>
    <w:uiPriority w:val="9"/>
    <w:semiHidden/>
    <w:unhideWhenUsed/>
    <w:qFormat/>
    <w:rsid w:val="00DA34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34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34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34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34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34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34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F4E"/>
    <w:rPr>
      <w:b/>
      <w:bCs/>
    </w:rPr>
  </w:style>
  <w:style w:type="character" w:customStyle="1" w:styleId="Heading2Char">
    <w:name w:val="Heading 2 Char"/>
    <w:basedOn w:val="DefaultParagraphFont"/>
    <w:link w:val="Heading2"/>
    <w:uiPriority w:val="9"/>
    <w:rsid w:val="00B77533"/>
    <w:rPr>
      <w:b/>
      <w:bCs/>
      <w:i/>
      <w:iCs/>
    </w:rPr>
  </w:style>
  <w:style w:type="character" w:customStyle="1" w:styleId="Heading3Char">
    <w:name w:val="Heading 3 Char"/>
    <w:basedOn w:val="DefaultParagraphFont"/>
    <w:link w:val="Heading3"/>
    <w:uiPriority w:val="9"/>
    <w:semiHidden/>
    <w:rsid w:val="00DA34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34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34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34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34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34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3467"/>
    <w:rPr>
      <w:rFonts w:eastAsiaTheme="majorEastAsia" w:cstheme="majorBidi"/>
      <w:color w:val="272727" w:themeColor="text1" w:themeTint="D8"/>
    </w:rPr>
  </w:style>
  <w:style w:type="paragraph" w:styleId="Title">
    <w:name w:val="Title"/>
    <w:basedOn w:val="Normal"/>
    <w:next w:val="Normal"/>
    <w:link w:val="TitleChar"/>
    <w:uiPriority w:val="10"/>
    <w:qFormat/>
    <w:rsid w:val="00DA34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34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34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34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3467"/>
    <w:pPr>
      <w:spacing w:before="160"/>
      <w:jc w:val="center"/>
    </w:pPr>
    <w:rPr>
      <w:i/>
      <w:iCs/>
      <w:color w:val="404040" w:themeColor="text1" w:themeTint="BF"/>
    </w:rPr>
  </w:style>
  <w:style w:type="character" w:customStyle="1" w:styleId="QuoteChar">
    <w:name w:val="Quote Char"/>
    <w:basedOn w:val="DefaultParagraphFont"/>
    <w:link w:val="Quote"/>
    <w:uiPriority w:val="29"/>
    <w:rsid w:val="00DA3467"/>
    <w:rPr>
      <w:i/>
      <w:iCs/>
      <w:color w:val="404040" w:themeColor="text1" w:themeTint="BF"/>
    </w:rPr>
  </w:style>
  <w:style w:type="paragraph" w:styleId="ListParagraph">
    <w:name w:val="List Paragraph"/>
    <w:basedOn w:val="Normal"/>
    <w:uiPriority w:val="34"/>
    <w:qFormat/>
    <w:rsid w:val="00DA3467"/>
    <w:pPr>
      <w:ind w:left="720"/>
      <w:contextualSpacing/>
    </w:pPr>
  </w:style>
  <w:style w:type="character" w:styleId="IntenseEmphasis">
    <w:name w:val="Intense Emphasis"/>
    <w:basedOn w:val="DefaultParagraphFont"/>
    <w:uiPriority w:val="21"/>
    <w:qFormat/>
    <w:rsid w:val="00DA3467"/>
    <w:rPr>
      <w:i/>
      <w:iCs/>
      <w:color w:val="0F4761" w:themeColor="accent1" w:themeShade="BF"/>
    </w:rPr>
  </w:style>
  <w:style w:type="paragraph" w:styleId="IntenseQuote">
    <w:name w:val="Intense Quote"/>
    <w:basedOn w:val="Normal"/>
    <w:next w:val="Normal"/>
    <w:link w:val="IntenseQuoteChar"/>
    <w:uiPriority w:val="30"/>
    <w:qFormat/>
    <w:rsid w:val="00DA34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3467"/>
    <w:rPr>
      <w:i/>
      <w:iCs/>
      <w:color w:val="0F4761" w:themeColor="accent1" w:themeShade="BF"/>
    </w:rPr>
  </w:style>
  <w:style w:type="character" w:styleId="IntenseReference">
    <w:name w:val="Intense Reference"/>
    <w:basedOn w:val="DefaultParagraphFont"/>
    <w:uiPriority w:val="32"/>
    <w:qFormat/>
    <w:rsid w:val="00DA3467"/>
    <w:rPr>
      <w:b/>
      <w:bCs/>
      <w:smallCaps/>
      <w:color w:val="0F4761" w:themeColor="accent1" w:themeShade="BF"/>
      <w:spacing w:val="5"/>
    </w:rPr>
  </w:style>
  <w:style w:type="paragraph" w:styleId="Header">
    <w:name w:val="header"/>
    <w:basedOn w:val="Normal"/>
    <w:link w:val="HeaderChar"/>
    <w:uiPriority w:val="99"/>
    <w:unhideWhenUsed/>
    <w:rsid w:val="00E93B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B64"/>
  </w:style>
  <w:style w:type="paragraph" w:styleId="Footer">
    <w:name w:val="footer"/>
    <w:basedOn w:val="Normal"/>
    <w:link w:val="FooterChar"/>
    <w:uiPriority w:val="99"/>
    <w:unhideWhenUsed/>
    <w:rsid w:val="00E93B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B64"/>
  </w:style>
  <w:style w:type="table" w:styleId="TableGrid">
    <w:name w:val="Table Grid"/>
    <w:basedOn w:val="TableNormal"/>
    <w:uiPriority w:val="39"/>
    <w:rsid w:val="006B2FF8"/>
    <w:pPr>
      <w:spacing w:after="0" w:line="240" w:lineRule="auto"/>
    </w:pPr>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5712B"/>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semiHidden/>
    <w:unhideWhenUsed/>
    <w:rsid w:val="006565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6505"/>
    <w:rPr>
      <w:sz w:val="20"/>
      <w:szCs w:val="20"/>
    </w:rPr>
  </w:style>
  <w:style w:type="character" w:styleId="FootnoteReference">
    <w:name w:val="footnote reference"/>
    <w:basedOn w:val="DefaultParagraphFont"/>
    <w:uiPriority w:val="99"/>
    <w:semiHidden/>
    <w:unhideWhenUsed/>
    <w:rsid w:val="00656505"/>
    <w:rPr>
      <w:vertAlign w:val="superscript"/>
    </w:rPr>
  </w:style>
  <w:style w:type="paragraph" w:styleId="CommentSubject">
    <w:name w:val="annotation subject"/>
    <w:basedOn w:val="CommentText"/>
    <w:next w:val="CommentText"/>
    <w:link w:val="CommentSubjectChar"/>
    <w:uiPriority w:val="99"/>
    <w:semiHidden/>
    <w:unhideWhenUsed/>
    <w:rsid w:val="007C27B2"/>
    <w:rPr>
      <w:b/>
      <w:bCs/>
    </w:rPr>
  </w:style>
  <w:style w:type="character" w:customStyle="1" w:styleId="CommentSubjectChar">
    <w:name w:val="Comment Subject Char"/>
    <w:basedOn w:val="CommentTextChar"/>
    <w:link w:val="CommentSubject"/>
    <w:uiPriority w:val="99"/>
    <w:semiHidden/>
    <w:rsid w:val="007C27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288647">
      <w:bodyDiv w:val="1"/>
      <w:marLeft w:val="0"/>
      <w:marRight w:val="0"/>
      <w:marTop w:val="0"/>
      <w:marBottom w:val="0"/>
      <w:divBdr>
        <w:top w:val="none" w:sz="0" w:space="0" w:color="auto"/>
        <w:left w:val="none" w:sz="0" w:space="0" w:color="auto"/>
        <w:bottom w:val="none" w:sz="0" w:space="0" w:color="auto"/>
        <w:right w:val="none" w:sz="0" w:space="0" w:color="auto"/>
      </w:divBdr>
    </w:div>
    <w:div w:id="84405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F99BF79F53CE44A5CB08F723B2316E" ma:contentTypeVersion="19" ma:contentTypeDescription="Create a new document." ma:contentTypeScope="" ma:versionID="36277177706b378336bf72973899e638">
  <xsd:schema xmlns:xsd="http://www.w3.org/2001/XMLSchema" xmlns:xs="http://www.w3.org/2001/XMLSchema" xmlns:p="http://schemas.microsoft.com/office/2006/metadata/properties" xmlns:ns2="97d129e2-cab7-4e6b-abd1-e034d4d38e1d" xmlns:ns3="f27954be-5046-4ffd-961f-f5e559c2d15b" targetNamespace="http://schemas.microsoft.com/office/2006/metadata/properties" ma:root="true" ma:fieldsID="2ba2f9cf3f80219582d2531dc26cddcd" ns2:_="" ns3:_="">
    <xsd:import namespace="97d129e2-cab7-4e6b-abd1-e034d4d38e1d"/>
    <xsd:import namespace="f27954be-5046-4ffd-961f-f5e559c2d1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_Flow_SignoffStatus"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129e2-cab7-4e6b-abd1-e034d4d38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_Flow_SignoffStatus" ma:index="15" nillable="true" ma:displayName="Sign-off status" ma:internalName="Sign_x002d_off_x0020_status">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7954be-5046-4ffd-961f-f5e559c2d15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b102652-a164-458e-9a76-126d0d0d6442}" ma:internalName="TaxCatchAll" ma:showField="CatchAllData" ma:web="f27954be-5046-4ffd-961f-f5e559c2d1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97d129e2-cab7-4e6b-abd1-e034d4d38e1d" xsi:nil="true"/>
    <lcf76f155ced4ddcb4097134ff3c332f xmlns="97d129e2-cab7-4e6b-abd1-e034d4d38e1d">
      <Terms xmlns="http://schemas.microsoft.com/office/infopath/2007/PartnerControls"/>
    </lcf76f155ced4ddcb4097134ff3c332f>
    <TaxCatchAll xmlns="f27954be-5046-4ffd-961f-f5e559c2d15b" xsi:nil="true"/>
  </documentManagement>
</p:properties>
</file>

<file path=customXml/itemProps1.xml><?xml version="1.0" encoding="utf-8"?>
<ds:datastoreItem xmlns:ds="http://schemas.openxmlformats.org/officeDocument/2006/customXml" ds:itemID="{139D5DDF-8500-43B3-B288-F477F560B1FF}">
  <ds:schemaRefs>
    <ds:schemaRef ds:uri="http://schemas.microsoft.com/sharepoint/v3/contenttype/forms"/>
  </ds:schemaRefs>
</ds:datastoreItem>
</file>

<file path=customXml/itemProps2.xml><?xml version="1.0" encoding="utf-8"?>
<ds:datastoreItem xmlns:ds="http://schemas.openxmlformats.org/officeDocument/2006/customXml" ds:itemID="{8D4267DE-1AD5-460A-BAEF-6C5B2ABE7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129e2-cab7-4e6b-abd1-e034d4d38e1d"/>
    <ds:schemaRef ds:uri="f27954be-5046-4ffd-961f-f5e559c2d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9EEAA6-1F06-4BAC-AE97-A67A5F1D586E}">
  <ds:schemaRefs>
    <ds:schemaRef ds:uri="http://schemas.openxmlformats.org/officeDocument/2006/bibliography"/>
  </ds:schemaRefs>
</ds:datastoreItem>
</file>

<file path=customXml/itemProps4.xml><?xml version="1.0" encoding="utf-8"?>
<ds:datastoreItem xmlns:ds="http://schemas.openxmlformats.org/officeDocument/2006/customXml" ds:itemID="{AA4544FF-ECD4-486E-94B5-B311FD3AB259}">
  <ds:schemaRefs>
    <ds:schemaRef ds:uri="http://schemas.microsoft.com/office/2006/metadata/properties"/>
    <ds:schemaRef ds:uri="http://schemas.microsoft.com/office/infopath/2007/PartnerControls"/>
    <ds:schemaRef ds:uri="97d129e2-cab7-4e6b-abd1-e034d4d38e1d"/>
    <ds:schemaRef ds:uri="f27954be-5046-4ffd-961f-f5e559c2d15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1552</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 Chikelu (NSPD)</dc:creator>
  <cp:keywords/>
  <dc:description/>
  <cp:lastModifiedBy>Yasmi, Yurdi (NSP)</cp:lastModifiedBy>
  <cp:revision>4</cp:revision>
  <cp:lastPrinted>2025-02-17T16:58:00Z</cp:lastPrinted>
  <dcterms:created xsi:type="dcterms:W3CDTF">2025-03-03T12:52:00Z</dcterms:created>
  <dcterms:modified xsi:type="dcterms:W3CDTF">2025-03-03T12:53:00Z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0x01010071F99BF79F53CE44A5CB08F723B2316E</vt:lpwstr>
  </property>
  <property fmtid="{D5CDD505-2E9C-101B-9397-08002B2CF9AE}" pid="3" name="MediaServiceImageTags">
    <vt:lpwstr/>
  </property>
</Properties>
</file>